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16AB" w14:textId="616ABE68" w:rsidR="00CB4AC8" w:rsidRPr="00CB4AC8" w:rsidRDefault="001434A8" w:rsidP="00CB4AC8">
      <w:pPr>
        <w:ind w:right="340"/>
        <w:rPr>
          <w:bCs/>
          <w:color w:val="91928E"/>
          <w:spacing w:val="-4"/>
          <w:shd w:val="clear" w:color="auto" w:fill="FFFFFF"/>
        </w:rPr>
      </w:pPr>
      <w:r>
        <w:rPr>
          <w:noProof/>
          <w:shd w:val="clear" w:color="auto" w:fill="FFFFFF"/>
          <w:lang w:eastAsia="el-GR"/>
        </w:rPr>
        <w:drawing>
          <wp:anchor distT="0" distB="0" distL="114300" distR="114300" simplePos="0" relativeHeight="251658241" behindDoc="1" locked="0" layoutInCell="1" allowOverlap="1" wp14:anchorId="0051DEFE" wp14:editId="332EB55B">
            <wp:simplePos x="0" y="0"/>
            <wp:positionH relativeFrom="page">
              <wp:posOffset>-50800</wp:posOffset>
            </wp:positionH>
            <wp:positionV relativeFrom="margin">
              <wp:posOffset>-41910</wp:posOffset>
            </wp:positionV>
            <wp:extent cx="7671816" cy="10853928"/>
            <wp:effectExtent l="0" t="0" r="0" b="5080"/>
            <wp:wrapNone/>
            <wp:docPr id="878906146" name="Picture 878906146" descr="A white wall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06146" name="Picture 878906146" descr="A white wall with a white bord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71816" cy="10853928"/>
                    </a:xfrm>
                    <a:prstGeom prst="rect">
                      <a:avLst/>
                    </a:prstGeom>
                  </pic:spPr>
                </pic:pic>
              </a:graphicData>
            </a:graphic>
            <wp14:sizeRelH relativeFrom="page">
              <wp14:pctWidth>0</wp14:pctWidth>
            </wp14:sizeRelH>
            <wp14:sizeRelV relativeFrom="page">
              <wp14:pctHeight>0</wp14:pctHeight>
            </wp14:sizeRelV>
          </wp:anchor>
        </w:drawing>
      </w:r>
      <w:r w:rsidR="005A3581">
        <w:rPr>
          <w:bCs/>
          <w:noProof/>
          <w:color w:val="91928E"/>
          <w:spacing w:val="-4"/>
          <w:shd w:val="clear" w:color="auto" w:fill="FFFFFF"/>
          <w:lang w:eastAsia="el-GR"/>
        </w:rPr>
        <w:drawing>
          <wp:anchor distT="0" distB="0" distL="114300" distR="114300" simplePos="0" relativeHeight="251658240" behindDoc="1" locked="0" layoutInCell="1" allowOverlap="1" wp14:anchorId="3D8B9E39" wp14:editId="27F5A5E6">
            <wp:simplePos x="0" y="0"/>
            <wp:positionH relativeFrom="page">
              <wp:posOffset>-47625</wp:posOffset>
            </wp:positionH>
            <wp:positionV relativeFrom="margin">
              <wp:posOffset>-32385</wp:posOffset>
            </wp:positionV>
            <wp:extent cx="7671816" cy="10853928"/>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7671816" cy="10853928"/>
                    </a:xfrm>
                    <a:prstGeom prst="rect">
                      <a:avLst/>
                    </a:prstGeom>
                  </pic:spPr>
                </pic:pic>
              </a:graphicData>
            </a:graphic>
            <wp14:sizeRelH relativeFrom="page">
              <wp14:pctWidth>0</wp14:pctWidth>
            </wp14:sizeRelH>
            <wp14:sizeRelV relativeFrom="page">
              <wp14:pctHeight>0</wp14:pctHeight>
            </wp14:sizeRelV>
          </wp:anchor>
        </w:drawing>
      </w:r>
    </w:p>
    <w:p w14:paraId="1699FC5B" w14:textId="77777777"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4ED6AE87" w14:textId="12339B01"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15A597FC" w14:textId="7F05B3A6"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63603848" w14:textId="728CB41F" w:rsidR="00141D47" w:rsidRDefault="00141D47" w:rsidP="00CB4AC8">
      <w:pPr>
        <w:pStyle w:val="a3"/>
        <w:spacing w:after="120" w:line="240" w:lineRule="auto"/>
        <w:ind w:left="1440" w:right="340"/>
        <w:jc w:val="center"/>
        <w:rPr>
          <w:b/>
          <w:color w:val="91928E"/>
          <w:spacing w:val="-4"/>
          <w:sz w:val="28"/>
          <w:szCs w:val="28"/>
          <w:shd w:val="clear" w:color="auto" w:fill="FFFFFF"/>
        </w:rPr>
      </w:pPr>
    </w:p>
    <w:p w14:paraId="70E985F9" w14:textId="6272F1F4" w:rsidR="0001434D" w:rsidRDefault="0001434D" w:rsidP="00CB4AC8">
      <w:pPr>
        <w:pStyle w:val="a3"/>
        <w:spacing w:after="120" w:line="240" w:lineRule="auto"/>
        <w:ind w:left="1440" w:right="340"/>
        <w:jc w:val="center"/>
        <w:rPr>
          <w:b/>
          <w:color w:val="91928E"/>
          <w:spacing w:val="-4"/>
          <w:sz w:val="28"/>
          <w:szCs w:val="28"/>
          <w:shd w:val="clear" w:color="auto" w:fill="FFFFFF"/>
        </w:rPr>
      </w:pPr>
    </w:p>
    <w:p w14:paraId="41AF0373" w14:textId="46E6F417" w:rsidR="00CB4AC8" w:rsidRDefault="00D51C57" w:rsidP="00D51C57">
      <w:pPr>
        <w:pStyle w:val="a3"/>
        <w:spacing w:after="120" w:line="240" w:lineRule="auto"/>
        <w:ind w:left="1440" w:right="340"/>
        <w:jc w:val="center"/>
        <w:rPr>
          <w:b/>
          <w:color w:val="91928E"/>
          <w:spacing w:val="-4"/>
          <w:sz w:val="28"/>
          <w:szCs w:val="28"/>
          <w:shd w:val="clear" w:color="auto" w:fill="FFFFFF"/>
        </w:rPr>
      </w:pPr>
      <w:r>
        <w:rPr>
          <w:b/>
          <w:color w:val="91928E"/>
          <w:spacing w:val="-4"/>
          <w:sz w:val="28"/>
          <w:szCs w:val="28"/>
          <w:shd w:val="clear" w:color="auto" w:fill="FFFFFF"/>
        </w:rPr>
        <w:t>Δελτίο τύπου</w:t>
      </w:r>
    </w:p>
    <w:p w14:paraId="18B3B3BD" w14:textId="1CF6EEEF" w:rsidR="00560E09" w:rsidRPr="00560E09" w:rsidRDefault="003723E9" w:rsidP="00560E09">
      <w:pPr>
        <w:pStyle w:val="p1"/>
        <w:spacing w:before="120" w:beforeAutospacing="0" w:after="120" w:afterAutospacing="0"/>
        <w:jc w:val="center"/>
        <w:rPr>
          <w:b/>
          <w:color w:val="91928E"/>
          <w:spacing w:val="-4"/>
          <w:shd w:val="clear" w:color="auto" w:fill="FFFFFF"/>
          <w:lang w:val="el-GR"/>
        </w:rPr>
      </w:pPr>
      <w:r>
        <w:rPr>
          <w:b/>
          <w:color w:val="91928E"/>
          <w:spacing w:val="-4"/>
          <w:shd w:val="clear" w:color="auto" w:fill="FFFFFF"/>
          <w:lang w:val="el-GR"/>
        </w:rPr>
        <w:t xml:space="preserve">ΒΟΑΚ: Παράταση και καθυστερήσεις μια ακόμη χαμένη ευκαιρία για την Κρήτη. </w:t>
      </w:r>
    </w:p>
    <w:p w14:paraId="249FB2E4" w14:textId="77777777" w:rsidR="003723E9" w:rsidRDefault="003723E9" w:rsidP="003723E9">
      <w:pPr>
        <w:pStyle w:val="p3"/>
        <w:contextualSpacing/>
        <w:mirrorIndents/>
        <w:rPr>
          <w:bCs/>
          <w:color w:val="91928E"/>
          <w:spacing w:val="-4"/>
          <w:shd w:val="clear" w:color="auto" w:fill="FFFFFF"/>
          <w:lang w:val="el-GR"/>
        </w:rPr>
      </w:pPr>
      <w:r w:rsidRPr="003723E9">
        <w:rPr>
          <w:bCs/>
          <w:color w:val="91928E"/>
          <w:spacing w:val="-4"/>
          <w:shd w:val="clear" w:color="auto" w:fill="FFFFFF"/>
          <w:lang w:val="el-GR"/>
        </w:rPr>
        <w:t>Για μια ακόμη φορά, οι πολίτες της Κρήτης γίνονται θεατές σε ένα γνώριμο έργο καθυστερήσεων, παρατάσεων και αναβολών</w:t>
      </w:r>
      <w:r>
        <w:rPr>
          <w:bCs/>
          <w:color w:val="91928E"/>
          <w:spacing w:val="-4"/>
          <w:shd w:val="clear" w:color="auto" w:fill="FFFFFF"/>
          <w:lang w:val="el-GR"/>
        </w:rPr>
        <w:t>.</w:t>
      </w:r>
      <w:r w:rsidRPr="003723E9">
        <w:rPr>
          <w:bCs/>
          <w:color w:val="91928E"/>
          <w:spacing w:val="-4"/>
          <w:shd w:val="clear" w:color="auto" w:fill="FFFFFF"/>
          <w:lang w:val="el-GR"/>
        </w:rPr>
        <w:t xml:space="preserve"> Με απόφαση του Υπουργείου Υποδομών και Μεταφορών, η ολοκλήρωση του μεσαίου τμήματος του Βόρειο</w:t>
      </w:r>
      <w:r>
        <w:rPr>
          <w:bCs/>
          <w:color w:val="91928E"/>
          <w:spacing w:val="-4"/>
          <w:shd w:val="clear" w:color="auto" w:fill="FFFFFF"/>
          <w:lang w:val="el-GR"/>
        </w:rPr>
        <w:t>υ</w:t>
      </w:r>
      <w:r w:rsidRPr="003723E9">
        <w:rPr>
          <w:bCs/>
          <w:color w:val="91928E"/>
          <w:spacing w:val="-4"/>
          <w:shd w:val="clear" w:color="auto" w:fill="FFFFFF"/>
          <w:lang w:val="el-GR"/>
        </w:rPr>
        <w:t xml:space="preserve"> Οδικ</w:t>
      </w:r>
      <w:r>
        <w:rPr>
          <w:bCs/>
          <w:color w:val="91928E"/>
          <w:spacing w:val="-4"/>
          <w:shd w:val="clear" w:color="auto" w:fill="FFFFFF"/>
          <w:lang w:val="el-GR"/>
        </w:rPr>
        <w:t>ού</w:t>
      </w:r>
      <w:r w:rsidRPr="003723E9">
        <w:rPr>
          <w:bCs/>
          <w:color w:val="91928E"/>
          <w:spacing w:val="-4"/>
          <w:shd w:val="clear" w:color="auto" w:fill="FFFFFF"/>
          <w:lang w:val="el-GR"/>
        </w:rPr>
        <w:t xml:space="preserve"> Άξονα Κρήτης (Χερσόνησος – Νεάπολη) μετατίθεται κατά 16 μήνες, από τον Απρίλιο του 2027 στον Ιούλιο του 2028.</w:t>
      </w:r>
    </w:p>
    <w:p w14:paraId="0B29DA82" w14:textId="72BF013F" w:rsidR="003723E9" w:rsidRPr="003723E9" w:rsidRDefault="003723E9" w:rsidP="003723E9">
      <w:pPr>
        <w:pStyle w:val="p3"/>
        <w:contextualSpacing/>
        <w:mirrorIndents/>
        <w:rPr>
          <w:bCs/>
          <w:color w:val="91928E"/>
          <w:spacing w:val="-4"/>
          <w:shd w:val="clear" w:color="auto" w:fill="FFFFFF"/>
          <w:lang w:val="el-GR"/>
        </w:rPr>
      </w:pPr>
      <w:r w:rsidRPr="003723E9">
        <w:rPr>
          <w:bCs/>
          <w:color w:val="91928E"/>
          <w:spacing w:val="-4"/>
          <w:shd w:val="clear" w:color="auto" w:fill="FFFFFF"/>
          <w:lang w:val="el-GR"/>
        </w:rPr>
        <w:t>Πρόκειται για ένα έργο κομβικής σημασίας για την οδική ασφάλεια, τη συνδεσιμότητα και την ανάπτυξη της Ανατολικής Κρήτης, το οποίο είχε παρουσιαστεί ως έργο «ώριμο και έτοιμο να υλοποιηθεί». Σήμερα, αποδεικνύεται ότι ακόμη και σε αυτό το πιο προχωρημένο τμήμα, η πολιτεία δεν κατάφερε να εκπληρώσει εγκαίρως τις ίδιες τις υποχρεώσεις της:</w:t>
      </w:r>
    </w:p>
    <w:p w14:paraId="1B48D510" w14:textId="77777777" w:rsidR="003723E9" w:rsidRDefault="003723E9" w:rsidP="003723E9">
      <w:pPr>
        <w:pStyle w:val="p3"/>
        <w:numPr>
          <w:ilvl w:val="0"/>
          <w:numId w:val="5"/>
        </w:numPr>
        <w:contextualSpacing/>
        <w:mirrorIndents/>
        <w:rPr>
          <w:bCs/>
          <w:color w:val="91928E"/>
          <w:spacing w:val="-4"/>
          <w:shd w:val="clear" w:color="auto" w:fill="FFFFFF"/>
          <w:lang w:val="el-GR"/>
        </w:rPr>
      </w:pPr>
      <w:r w:rsidRPr="003723E9">
        <w:rPr>
          <w:bCs/>
          <w:color w:val="91928E"/>
          <w:spacing w:val="-4"/>
          <w:shd w:val="clear" w:color="auto" w:fill="FFFFFF"/>
          <w:lang w:val="el-GR"/>
        </w:rPr>
        <w:t>Η καθυστέρηση στην παράδοση των απαλλοτριωμένων χώρων που αποτελεί αποκλειστική ευθύνη της Αναθέτουσας Αρχής δημιούργησε αλυσιδωτές συνέπειες</w:t>
      </w:r>
      <w:r>
        <w:rPr>
          <w:bCs/>
          <w:color w:val="91928E"/>
          <w:spacing w:val="-4"/>
          <w:shd w:val="clear" w:color="auto" w:fill="FFFFFF"/>
          <w:lang w:val="el-GR"/>
        </w:rPr>
        <w:t>.</w:t>
      </w:r>
    </w:p>
    <w:p w14:paraId="4BE7E93F" w14:textId="77777777" w:rsidR="003723E9" w:rsidRDefault="003723E9" w:rsidP="003723E9">
      <w:pPr>
        <w:pStyle w:val="p3"/>
        <w:numPr>
          <w:ilvl w:val="0"/>
          <w:numId w:val="5"/>
        </w:numPr>
        <w:contextualSpacing/>
        <w:mirrorIndents/>
        <w:rPr>
          <w:bCs/>
          <w:color w:val="91928E"/>
          <w:spacing w:val="-4"/>
          <w:shd w:val="clear" w:color="auto" w:fill="FFFFFF"/>
          <w:lang w:val="el-GR"/>
        </w:rPr>
      </w:pPr>
      <w:r w:rsidRPr="003723E9">
        <w:rPr>
          <w:bCs/>
          <w:color w:val="91928E"/>
          <w:spacing w:val="-4"/>
          <w:shd w:val="clear" w:color="auto" w:fill="FFFFFF"/>
          <w:lang w:val="el-GR"/>
        </w:rPr>
        <w:t>Προκάλεσε την παράταση του χρονοδιαγράμματος</w:t>
      </w:r>
      <w:r>
        <w:rPr>
          <w:bCs/>
          <w:color w:val="91928E"/>
          <w:spacing w:val="-4"/>
          <w:shd w:val="clear" w:color="auto" w:fill="FFFFFF"/>
          <w:lang w:val="el-GR"/>
        </w:rPr>
        <w:t>.</w:t>
      </w:r>
    </w:p>
    <w:p w14:paraId="4B34AD54" w14:textId="66970D58" w:rsidR="003723E9" w:rsidRPr="003723E9" w:rsidRDefault="003723E9" w:rsidP="003723E9">
      <w:pPr>
        <w:pStyle w:val="p3"/>
        <w:numPr>
          <w:ilvl w:val="0"/>
          <w:numId w:val="5"/>
        </w:numPr>
        <w:contextualSpacing/>
        <w:mirrorIndents/>
        <w:rPr>
          <w:bCs/>
          <w:color w:val="91928E"/>
          <w:spacing w:val="-4"/>
          <w:shd w:val="clear" w:color="auto" w:fill="FFFFFF"/>
          <w:lang w:val="el-GR"/>
        </w:rPr>
      </w:pPr>
      <w:r w:rsidRPr="003723E9">
        <w:rPr>
          <w:bCs/>
          <w:color w:val="91928E"/>
          <w:spacing w:val="-4"/>
          <w:shd w:val="clear" w:color="auto" w:fill="FFFFFF"/>
          <w:lang w:val="el-GR"/>
        </w:rPr>
        <w:t>Άνοιξε το δρόμο για αποζημιώσεις ύψους 124 εκατομμυρίων ευρώ προς τον ανάδοχο.</w:t>
      </w:r>
    </w:p>
    <w:p w14:paraId="3EEA40BD" w14:textId="77777777" w:rsidR="003723E9" w:rsidRPr="003723E9" w:rsidRDefault="003723E9" w:rsidP="003723E9">
      <w:pPr>
        <w:pStyle w:val="p3"/>
        <w:contextualSpacing/>
        <w:mirrorIndents/>
        <w:rPr>
          <w:bCs/>
          <w:color w:val="91928E"/>
          <w:spacing w:val="-4"/>
          <w:shd w:val="clear" w:color="auto" w:fill="FFFFFF"/>
          <w:lang w:val="el-GR"/>
        </w:rPr>
      </w:pPr>
    </w:p>
    <w:p w14:paraId="3BC2689A" w14:textId="682A864F" w:rsidR="003723E9" w:rsidRPr="003723E9" w:rsidRDefault="003723E9" w:rsidP="003723E9">
      <w:pPr>
        <w:pStyle w:val="p3"/>
        <w:contextualSpacing/>
        <w:mirrorIndents/>
        <w:rPr>
          <w:bCs/>
          <w:color w:val="91928E"/>
          <w:spacing w:val="-4"/>
          <w:shd w:val="clear" w:color="auto" w:fill="FFFFFF"/>
          <w:lang w:val="el-GR"/>
        </w:rPr>
      </w:pPr>
      <w:r w:rsidRPr="003723E9">
        <w:rPr>
          <w:bCs/>
          <w:color w:val="91928E"/>
          <w:spacing w:val="-4"/>
          <w:shd w:val="clear" w:color="auto" w:fill="FFFFFF"/>
          <w:lang w:val="el-GR"/>
        </w:rPr>
        <w:t>Πέρα από την οικονομική διάσταση, η παράταση αυτή αναβάλλει για τουλάχιστον ενάμιση χρόνο την ασφαλή κυκλοφορία σε ένα από τα πιο επικίνδυνα τμήματα του υφιστάμενου δρόμου, διατηρώντας χιλιάδες πολίτες και επισκέπτες εκτεθειμένους σε έναν δρόμο</w:t>
      </w:r>
      <w:r>
        <w:rPr>
          <w:bCs/>
          <w:color w:val="91928E"/>
          <w:spacing w:val="-4"/>
          <w:shd w:val="clear" w:color="auto" w:fill="FFFFFF"/>
          <w:lang w:val="el-GR"/>
        </w:rPr>
        <w:t xml:space="preserve"> </w:t>
      </w:r>
      <w:r w:rsidRPr="003723E9">
        <w:rPr>
          <w:bCs/>
          <w:color w:val="91928E"/>
          <w:spacing w:val="-4"/>
          <w:shd w:val="clear" w:color="auto" w:fill="FFFFFF"/>
          <w:lang w:val="el-GR"/>
        </w:rPr>
        <w:t>καρμανιόλα.</w:t>
      </w:r>
    </w:p>
    <w:p w14:paraId="2C33C2E6" w14:textId="77777777" w:rsidR="003723E9" w:rsidRPr="003723E9" w:rsidRDefault="003723E9" w:rsidP="003723E9">
      <w:pPr>
        <w:pStyle w:val="p3"/>
        <w:contextualSpacing/>
        <w:mirrorIndents/>
        <w:rPr>
          <w:bCs/>
          <w:color w:val="91928E"/>
          <w:spacing w:val="-4"/>
          <w:shd w:val="clear" w:color="auto" w:fill="FFFFFF"/>
          <w:lang w:val="el-GR"/>
        </w:rPr>
      </w:pPr>
    </w:p>
    <w:p w14:paraId="58C8BB0F" w14:textId="3E711D3E" w:rsidR="003723E9" w:rsidRPr="003723E9" w:rsidRDefault="003723E9" w:rsidP="003723E9">
      <w:pPr>
        <w:pStyle w:val="p3"/>
        <w:contextualSpacing/>
        <w:mirrorIndents/>
        <w:rPr>
          <w:bCs/>
          <w:color w:val="91928E"/>
          <w:spacing w:val="-4"/>
          <w:shd w:val="clear" w:color="auto" w:fill="FFFFFF"/>
          <w:lang w:val="el-GR"/>
        </w:rPr>
      </w:pPr>
      <w:r>
        <w:rPr>
          <w:bCs/>
          <w:color w:val="91928E"/>
          <w:spacing w:val="-4"/>
          <w:shd w:val="clear" w:color="auto" w:fill="FFFFFF"/>
          <w:lang w:val="el-GR"/>
        </w:rPr>
        <w:t>Ως Δ.Ε. ΤΕΕ/ΤΑΚ</w:t>
      </w:r>
      <w:r w:rsidRPr="003723E9">
        <w:rPr>
          <w:bCs/>
          <w:color w:val="91928E"/>
          <w:spacing w:val="-4"/>
          <w:shd w:val="clear" w:color="auto" w:fill="FFFFFF"/>
          <w:lang w:val="el-GR"/>
        </w:rPr>
        <w:t>:</w:t>
      </w:r>
    </w:p>
    <w:p w14:paraId="357337B0" w14:textId="77777777" w:rsidR="003723E9" w:rsidRDefault="003723E9" w:rsidP="003723E9">
      <w:pPr>
        <w:pStyle w:val="p3"/>
        <w:numPr>
          <w:ilvl w:val="0"/>
          <w:numId w:val="6"/>
        </w:numPr>
        <w:contextualSpacing/>
        <w:mirrorIndents/>
        <w:rPr>
          <w:bCs/>
          <w:color w:val="91928E"/>
          <w:spacing w:val="-4"/>
          <w:shd w:val="clear" w:color="auto" w:fill="FFFFFF"/>
          <w:lang w:val="el-GR"/>
        </w:rPr>
      </w:pPr>
      <w:r>
        <w:rPr>
          <w:bCs/>
          <w:color w:val="91928E"/>
          <w:spacing w:val="-4"/>
          <w:shd w:val="clear" w:color="auto" w:fill="FFFFFF"/>
          <w:lang w:val="el-GR"/>
        </w:rPr>
        <w:t xml:space="preserve">Καταγγέλλουμε </w:t>
      </w:r>
      <w:r w:rsidRPr="003723E9">
        <w:rPr>
          <w:bCs/>
          <w:color w:val="91928E"/>
          <w:spacing w:val="-4"/>
          <w:shd w:val="clear" w:color="auto" w:fill="FFFFFF"/>
          <w:lang w:val="el-GR"/>
        </w:rPr>
        <w:t>με τον πλέον κατηγορηματικό τρόπο την απαράδεκτη αυτή καθυστέρηση, η οποία δεν οφείλεται σε τεχνικά εμπόδια αλλά σε καθαρά διοικητικές ανεπάρκειες.</w:t>
      </w:r>
    </w:p>
    <w:p w14:paraId="7150945E" w14:textId="77777777" w:rsidR="003723E9" w:rsidRDefault="003723E9" w:rsidP="003723E9">
      <w:pPr>
        <w:pStyle w:val="p3"/>
        <w:numPr>
          <w:ilvl w:val="0"/>
          <w:numId w:val="6"/>
        </w:numPr>
        <w:contextualSpacing/>
        <w:mirrorIndents/>
        <w:rPr>
          <w:bCs/>
          <w:color w:val="91928E"/>
          <w:spacing w:val="-4"/>
          <w:shd w:val="clear" w:color="auto" w:fill="FFFFFF"/>
          <w:lang w:val="el-GR"/>
        </w:rPr>
      </w:pPr>
      <w:r w:rsidRPr="003723E9">
        <w:rPr>
          <w:bCs/>
          <w:color w:val="91928E"/>
          <w:spacing w:val="-4"/>
          <w:shd w:val="clear" w:color="auto" w:fill="FFFFFF"/>
          <w:lang w:val="el-GR"/>
        </w:rPr>
        <w:t>Θέτουμε προ των ευθυνών της την πολιτεία, η οποία εδώ και χρόνια εξαγγέλλει τον ΒΟΑΚ ως έργο “εθνικής προτεραιότητας”, αλλά αποτυγχάνει να διασφαλίσει την έγκαιρη και αποτελεσματική του υλοποίηση.</w:t>
      </w:r>
    </w:p>
    <w:p w14:paraId="2AAA4CDF" w14:textId="77777777" w:rsidR="003723E9" w:rsidRDefault="003723E9" w:rsidP="003723E9">
      <w:pPr>
        <w:pStyle w:val="p3"/>
        <w:numPr>
          <w:ilvl w:val="0"/>
          <w:numId w:val="6"/>
        </w:numPr>
        <w:contextualSpacing/>
        <w:mirrorIndents/>
        <w:rPr>
          <w:bCs/>
          <w:color w:val="91928E"/>
          <w:spacing w:val="-4"/>
          <w:shd w:val="clear" w:color="auto" w:fill="FFFFFF"/>
          <w:lang w:val="el-GR"/>
        </w:rPr>
      </w:pPr>
      <w:r w:rsidRPr="003723E9">
        <w:rPr>
          <w:bCs/>
          <w:color w:val="91928E"/>
          <w:spacing w:val="-4"/>
          <w:shd w:val="clear" w:color="auto" w:fill="FFFFFF"/>
          <w:lang w:val="el-GR"/>
        </w:rPr>
        <w:t>Ζητάμε άμεση δημοσιοποίηση πλήρους χρονοδιαγράμματος για όλα τα τμήματα του ΒΟΑΚ, με ρεαλιστικά και δεσμευτικά ορόσημα.</w:t>
      </w:r>
    </w:p>
    <w:p w14:paraId="584098B6" w14:textId="57F9F148" w:rsidR="003723E9" w:rsidRPr="003723E9" w:rsidRDefault="003723E9" w:rsidP="003723E9">
      <w:pPr>
        <w:pStyle w:val="p3"/>
        <w:numPr>
          <w:ilvl w:val="0"/>
          <w:numId w:val="6"/>
        </w:numPr>
        <w:contextualSpacing/>
        <w:mirrorIndents/>
        <w:rPr>
          <w:bCs/>
          <w:color w:val="91928E"/>
          <w:spacing w:val="-4"/>
          <w:shd w:val="clear" w:color="auto" w:fill="FFFFFF"/>
          <w:lang w:val="el-GR"/>
        </w:rPr>
      </w:pPr>
      <w:r w:rsidRPr="003723E9">
        <w:rPr>
          <w:bCs/>
          <w:color w:val="91928E"/>
          <w:spacing w:val="-4"/>
          <w:shd w:val="clear" w:color="auto" w:fill="FFFFFF"/>
          <w:lang w:val="el-GR"/>
        </w:rPr>
        <w:t>Απαιτούμε διαφάνεια και δημόσιο απολογισμό για τις ευθύνες που οδήγησαν σε αυτή την εξέλιξη.</w:t>
      </w:r>
    </w:p>
    <w:p w14:paraId="412F73E8" w14:textId="77777777" w:rsidR="003723E9" w:rsidRPr="003723E9" w:rsidRDefault="003723E9" w:rsidP="003723E9">
      <w:pPr>
        <w:pStyle w:val="p3"/>
        <w:contextualSpacing/>
        <w:mirrorIndents/>
        <w:rPr>
          <w:bCs/>
          <w:color w:val="91928E"/>
          <w:spacing w:val="-4"/>
          <w:shd w:val="clear" w:color="auto" w:fill="FFFFFF"/>
          <w:lang w:val="el-GR"/>
        </w:rPr>
      </w:pPr>
    </w:p>
    <w:p w14:paraId="6A397C1E" w14:textId="77777777" w:rsidR="00171022" w:rsidRPr="00D51C57" w:rsidRDefault="003723E9" w:rsidP="00171022">
      <w:pPr>
        <w:pStyle w:val="p3"/>
        <w:contextualSpacing/>
        <w:mirrorIndents/>
        <w:rPr>
          <w:bCs/>
          <w:color w:val="91928E"/>
          <w:spacing w:val="-4"/>
          <w:shd w:val="clear" w:color="auto" w:fill="FFFFFF"/>
          <w:lang w:val="el-GR"/>
        </w:rPr>
      </w:pPr>
      <w:r w:rsidRPr="003723E9">
        <w:rPr>
          <w:bCs/>
          <w:color w:val="91928E"/>
          <w:spacing w:val="-4"/>
          <w:shd w:val="clear" w:color="auto" w:fill="FFFFFF"/>
          <w:lang w:val="el-GR"/>
        </w:rPr>
        <w:t>Η Κρήτη δεν αντέχει άλλες καθυστερήσεις. Κάθε μήνας παράτασης σημαίνει περισσότερη επικινδυνότητα στους δρόμους, αναβολή επενδύσεων και ανάπτυξης, απώλεια χρηματοδοτικών ευκαιριών και υπονόμευση της αξιοπιστίας της πολιτείας.</w:t>
      </w:r>
    </w:p>
    <w:p w14:paraId="607389FA" w14:textId="77777777" w:rsidR="00171022" w:rsidRPr="00D51C57" w:rsidRDefault="00171022" w:rsidP="00171022">
      <w:pPr>
        <w:pStyle w:val="p3"/>
        <w:contextualSpacing/>
        <w:mirrorIndents/>
        <w:rPr>
          <w:bCs/>
          <w:color w:val="91928E"/>
          <w:spacing w:val="-4"/>
          <w:shd w:val="clear" w:color="auto" w:fill="FFFFFF"/>
          <w:lang w:val="el-GR"/>
        </w:rPr>
      </w:pPr>
    </w:p>
    <w:p w14:paraId="3287A1CD" w14:textId="77777777" w:rsidR="00171022" w:rsidRPr="00D51C57" w:rsidRDefault="00171022" w:rsidP="00171022">
      <w:pPr>
        <w:pStyle w:val="p3"/>
        <w:contextualSpacing/>
        <w:mirrorIndents/>
        <w:rPr>
          <w:bCs/>
          <w:color w:val="91928E"/>
          <w:spacing w:val="-4"/>
          <w:shd w:val="clear" w:color="auto" w:fill="FFFFFF"/>
          <w:lang w:val="el-GR"/>
        </w:rPr>
      </w:pPr>
    </w:p>
    <w:p w14:paraId="5BC00697" w14:textId="77777777" w:rsidR="00171022" w:rsidRPr="00D51C57" w:rsidRDefault="00171022" w:rsidP="00171022">
      <w:pPr>
        <w:pStyle w:val="p3"/>
        <w:contextualSpacing/>
        <w:mirrorIndents/>
        <w:rPr>
          <w:bCs/>
          <w:color w:val="91928E"/>
          <w:spacing w:val="-4"/>
          <w:shd w:val="clear" w:color="auto" w:fill="FFFFFF"/>
          <w:lang w:val="el-GR"/>
        </w:rPr>
      </w:pPr>
    </w:p>
    <w:p w14:paraId="06D1BE61" w14:textId="77777777" w:rsidR="00171022" w:rsidRPr="00D51C57" w:rsidRDefault="00171022" w:rsidP="00171022">
      <w:pPr>
        <w:pStyle w:val="p3"/>
        <w:contextualSpacing/>
        <w:mirrorIndents/>
        <w:rPr>
          <w:bCs/>
          <w:color w:val="91928E"/>
          <w:spacing w:val="-4"/>
          <w:shd w:val="clear" w:color="auto" w:fill="FFFFFF"/>
          <w:lang w:val="el-GR"/>
        </w:rPr>
      </w:pPr>
    </w:p>
    <w:p w14:paraId="73BE4599" w14:textId="77777777" w:rsidR="00171022" w:rsidRPr="00D51C57" w:rsidRDefault="00171022" w:rsidP="00171022">
      <w:pPr>
        <w:pStyle w:val="p3"/>
        <w:contextualSpacing/>
        <w:mirrorIndents/>
        <w:rPr>
          <w:bCs/>
          <w:color w:val="91928E"/>
          <w:spacing w:val="-4"/>
          <w:shd w:val="clear" w:color="auto" w:fill="FFFFFF"/>
          <w:lang w:val="el-GR"/>
        </w:rPr>
      </w:pPr>
    </w:p>
    <w:p w14:paraId="21A6EC2A" w14:textId="77777777" w:rsidR="00171022" w:rsidRPr="00D51C57" w:rsidRDefault="00171022" w:rsidP="00171022">
      <w:pPr>
        <w:pStyle w:val="p3"/>
        <w:contextualSpacing/>
        <w:mirrorIndents/>
        <w:rPr>
          <w:bCs/>
          <w:color w:val="91928E"/>
          <w:spacing w:val="-4"/>
          <w:shd w:val="clear" w:color="auto" w:fill="FFFFFF"/>
          <w:lang w:val="el-GR"/>
        </w:rPr>
      </w:pPr>
    </w:p>
    <w:p w14:paraId="0122580C" w14:textId="77777777" w:rsidR="00171022" w:rsidRPr="00D51C57" w:rsidRDefault="00171022" w:rsidP="00171022">
      <w:pPr>
        <w:pStyle w:val="p3"/>
        <w:contextualSpacing/>
        <w:mirrorIndents/>
        <w:rPr>
          <w:bCs/>
          <w:color w:val="91928E"/>
          <w:spacing w:val="-4"/>
          <w:shd w:val="clear" w:color="auto" w:fill="FFFFFF"/>
          <w:lang w:val="el-GR"/>
        </w:rPr>
      </w:pPr>
    </w:p>
    <w:p w14:paraId="7DE3B6C8" w14:textId="77777777" w:rsidR="00171022" w:rsidRPr="00D51C57" w:rsidRDefault="00171022" w:rsidP="00171022">
      <w:pPr>
        <w:pStyle w:val="p3"/>
        <w:contextualSpacing/>
        <w:mirrorIndents/>
        <w:rPr>
          <w:bCs/>
          <w:color w:val="91928E"/>
          <w:spacing w:val="-4"/>
          <w:shd w:val="clear" w:color="auto" w:fill="FFFFFF"/>
          <w:lang w:val="el-GR"/>
        </w:rPr>
      </w:pPr>
    </w:p>
    <w:p w14:paraId="19787AEF" w14:textId="77777777" w:rsidR="00171022" w:rsidRPr="00D51C57" w:rsidRDefault="00171022" w:rsidP="00171022">
      <w:pPr>
        <w:pStyle w:val="p3"/>
        <w:contextualSpacing/>
        <w:mirrorIndents/>
        <w:rPr>
          <w:bCs/>
          <w:color w:val="91928E"/>
          <w:spacing w:val="-4"/>
          <w:shd w:val="clear" w:color="auto" w:fill="FFFFFF"/>
          <w:lang w:val="el-GR"/>
        </w:rPr>
      </w:pPr>
    </w:p>
    <w:p w14:paraId="25EEC5AC" w14:textId="77777777" w:rsidR="00171022" w:rsidRPr="00D51C57" w:rsidRDefault="00171022" w:rsidP="00171022">
      <w:pPr>
        <w:pStyle w:val="p3"/>
        <w:contextualSpacing/>
        <w:mirrorIndents/>
        <w:rPr>
          <w:bCs/>
          <w:color w:val="91928E"/>
          <w:spacing w:val="-4"/>
          <w:shd w:val="clear" w:color="auto" w:fill="FFFFFF"/>
          <w:lang w:val="el-GR"/>
        </w:rPr>
      </w:pPr>
    </w:p>
    <w:p w14:paraId="3EAB703F" w14:textId="77777777" w:rsidR="00171022" w:rsidRPr="00D51C57" w:rsidRDefault="00171022" w:rsidP="00171022">
      <w:pPr>
        <w:pStyle w:val="p3"/>
        <w:contextualSpacing/>
        <w:mirrorIndents/>
        <w:rPr>
          <w:bCs/>
          <w:color w:val="91928E"/>
          <w:spacing w:val="-4"/>
          <w:shd w:val="clear" w:color="auto" w:fill="FFFFFF"/>
          <w:lang w:val="el-GR"/>
        </w:rPr>
      </w:pPr>
    </w:p>
    <w:p w14:paraId="188297FE" w14:textId="77777777" w:rsidR="00171022" w:rsidRPr="00D51C57" w:rsidRDefault="00171022" w:rsidP="00171022">
      <w:pPr>
        <w:pStyle w:val="p3"/>
        <w:contextualSpacing/>
        <w:mirrorIndents/>
        <w:rPr>
          <w:bCs/>
          <w:color w:val="91928E"/>
          <w:spacing w:val="-4"/>
          <w:shd w:val="clear" w:color="auto" w:fill="FFFFFF"/>
          <w:lang w:val="el-GR"/>
        </w:rPr>
      </w:pPr>
    </w:p>
    <w:p w14:paraId="5A41B2DF" w14:textId="77777777" w:rsidR="00171022" w:rsidRPr="00D51C57" w:rsidRDefault="00171022" w:rsidP="00171022">
      <w:pPr>
        <w:pStyle w:val="p3"/>
        <w:contextualSpacing/>
        <w:mirrorIndents/>
        <w:rPr>
          <w:bCs/>
          <w:color w:val="91928E"/>
          <w:spacing w:val="-4"/>
          <w:shd w:val="clear" w:color="auto" w:fill="FFFFFF"/>
          <w:lang w:val="el-GR"/>
        </w:rPr>
      </w:pPr>
    </w:p>
    <w:p w14:paraId="08CA6810" w14:textId="77777777" w:rsidR="00171022" w:rsidRPr="00D51C57" w:rsidRDefault="00171022" w:rsidP="00171022">
      <w:pPr>
        <w:pStyle w:val="p3"/>
        <w:contextualSpacing/>
        <w:mirrorIndents/>
        <w:rPr>
          <w:bCs/>
          <w:color w:val="91928E"/>
          <w:spacing w:val="-4"/>
          <w:shd w:val="clear" w:color="auto" w:fill="FFFFFF"/>
          <w:lang w:val="el-GR"/>
        </w:rPr>
      </w:pPr>
    </w:p>
    <w:p w14:paraId="1D78E8FA" w14:textId="77777777" w:rsidR="00171022" w:rsidRPr="00D51C57" w:rsidRDefault="00171022" w:rsidP="00171022">
      <w:pPr>
        <w:pStyle w:val="p3"/>
        <w:contextualSpacing/>
        <w:mirrorIndents/>
        <w:rPr>
          <w:bCs/>
          <w:color w:val="91928E"/>
          <w:spacing w:val="-4"/>
          <w:shd w:val="clear" w:color="auto" w:fill="FFFFFF"/>
          <w:lang w:val="el-GR"/>
        </w:rPr>
      </w:pPr>
    </w:p>
    <w:p w14:paraId="6F30AEDB" w14:textId="77777777" w:rsidR="00171022" w:rsidRPr="00D51C57" w:rsidRDefault="00171022" w:rsidP="00171022">
      <w:pPr>
        <w:pStyle w:val="p3"/>
        <w:contextualSpacing/>
        <w:mirrorIndents/>
        <w:rPr>
          <w:bCs/>
          <w:color w:val="91928E"/>
          <w:spacing w:val="-4"/>
          <w:shd w:val="clear" w:color="auto" w:fill="FFFFFF"/>
          <w:lang w:val="el-GR"/>
        </w:rPr>
      </w:pPr>
    </w:p>
    <w:p w14:paraId="53C0A0D6" w14:textId="77777777" w:rsidR="00171022" w:rsidRPr="00D51C57" w:rsidRDefault="00171022" w:rsidP="00171022">
      <w:pPr>
        <w:pStyle w:val="p3"/>
        <w:contextualSpacing/>
        <w:mirrorIndents/>
        <w:rPr>
          <w:bCs/>
          <w:color w:val="91928E"/>
          <w:spacing w:val="-4"/>
          <w:shd w:val="clear" w:color="auto" w:fill="FFFFFF"/>
          <w:lang w:val="el-GR"/>
        </w:rPr>
      </w:pPr>
    </w:p>
    <w:p w14:paraId="20623374" w14:textId="45855425" w:rsidR="003723E9" w:rsidRPr="00171022" w:rsidRDefault="00F2097C" w:rsidP="00171022">
      <w:pPr>
        <w:pStyle w:val="p3"/>
        <w:ind w:left="0"/>
        <w:contextualSpacing/>
        <w:mirrorIndents/>
        <w:rPr>
          <w:bCs/>
          <w:color w:val="91928E"/>
          <w:spacing w:val="-4"/>
          <w:shd w:val="clear" w:color="auto" w:fill="FFFFFF"/>
          <w:lang w:val="el-GR"/>
        </w:rPr>
      </w:pPr>
      <w:r w:rsidRPr="00171022">
        <w:rPr>
          <w:bCs/>
          <w:noProof/>
          <w:color w:val="91928E"/>
          <w:spacing w:val="-4"/>
          <w:shd w:val="clear" w:color="auto" w:fill="FFFFFF"/>
          <w:lang w:val="el-GR"/>
        </w:rPr>
        <w:drawing>
          <wp:anchor distT="0" distB="0" distL="114300" distR="114300" simplePos="0" relativeHeight="251660289" behindDoc="1" locked="0" layoutInCell="1" allowOverlap="1" wp14:anchorId="6195B3B9" wp14:editId="1D5F0AE5">
            <wp:simplePos x="0" y="0"/>
            <wp:positionH relativeFrom="page">
              <wp:posOffset>-118745</wp:posOffset>
            </wp:positionH>
            <wp:positionV relativeFrom="margin">
              <wp:posOffset>8890</wp:posOffset>
            </wp:positionV>
            <wp:extent cx="7671816" cy="10853928"/>
            <wp:effectExtent l="0" t="0" r="0" b="5080"/>
            <wp:wrapNone/>
            <wp:docPr id="580746577" name="Picture 580746577" descr="A white wall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06146" name="Picture 878906146" descr="A white wall with a white bord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71816" cy="10853928"/>
                    </a:xfrm>
                    <a:prstGeom prst="rect">
                      <a:avLst/>
                    </a:prstGeom>
                  </pic:spPr>
                </pic:pic>
              </a:graphicData>
            </a:graphic>
            <wp14:sizeRelH relativeFrom="page">
              <wp14:pctWidth>0</wp14:pctWidth>
            </wp14:sizeRelH>
            <wp14:sizeRelV relativeFrom="page">
              <wp14:pctHeight>0</wp14:pctHeight>
            </wp14:sizeRelV>
          </wp:anchor>
        </w:drawing>
      </w:r>
      <w:r w:rsidR="00171022" w:rsidRPr="00171022">
        <w:rPr>
          <w:bCs/>
          <w:color w:val="91928E"/>
          <w:spacing w:val="-4"/>
          <w:shd w:val="clear" w:color="auto" w:fill="FFFFFF"/>
          <w:lang w:val="el-GR"/>
        </w:rPr>
        <w:t xml:space="preserve"> </w:t>
      </w:r>
      <w:r w:rsidR="00171022" w:rsidRPr="00171022">
        <w:rPr>
          <w:bCs/>
          <w:color w:val="91928E"/>
          <w:spacing w:val="-4"/>
          <w:shd w:val="clear" w:color="auto" w:fill="FFFFFF"/>
          <w:lang w:val="el-GR"/>
        </w:rPr>
        <w:tab/>
      </w:r>
      <w:r w:rsidR="00171022" w:rsidRPr="00171022">
        <w:rPr>
          <w:bCs/>
          <w:color w:val="91928E"/>
          <w:spacing w:val="-4"/>
          <w:shd w:val="clear" w:color="auto" w:fill="FFFFFF"/>
          <w:lang w:val="el-GR"/>
        </w:rPr>
        <w:tab/>
      </w:r>
      <w:r w:rsidR="003723E9" w:rsidRPr="003723E9">
        <w:rPr>
          <w:bCs/>
          <w:color w:val="91928E"/>
          <w:spacing w:val="-4"/>
          <w:shd w:val="clear" w:color="auto" w:fill="FFFFFF"/>
          <w:lang w:val="el-GR"/>
        </w:rPr>
        <w:t>Το ΤΕΕ/ΤΑΚ θα συνεχίσει να παρακολουθεί στενά το έργο και θα αναλάβει κάθε θεσμική πρωτοβουλία ώστε το έργο του ΒΟΑΚ να πάψει να είναι “έργο εξαγγελιών” και να γίνει επιτέλους έργο ολοκληρωμένο και λειτουργικό.</w:t>
      </w:r>
      <w:r w:rsidR="00171022" w:rsidRPr="00171022">
        <w:rPr>
          <w:bCs/>
          <w:color w:val="91928E"/>
          <w:spacing w:val="-4"/>
          <w:shd w:val="clear" w:color="auto" w:fill="FFFFFF"/>
          <w:lang w:val="el-GR"/>
        </w:rPr>
        <w:tab/>
      </w:r>
    </w:p>
    <w:p w14:paraId="725CAB99" w14:textId="661CBA5E" w:rsidR="003723E9" w:rsidRPr="003723E9" w:rsidRDefault="003723E9" w:rsidP="003723E9">
      <w:pPr>
        <w:pStyle w:val="p3"/>
        <w:contextualSpacing/>
        <w:mirrorIndents/>
        <w:rPr>
          <w:bCs/>
          <w:color w:val="91928E"/>
          <w:spacing w:val="-4"/>
          <w:shd w:val="clear" w:color="auto" w:fill="FFFFFF"/>
          <w:lang w:val="el-GR"/>
        </w:rPr>
      </w:pPr>
    </w:p>
    <w:p w14:paraId="4730A397" w14:textId="685F773F" w:rsidR="001434A8" w:rsidRDefault="00D40B7F" w:rsidP="00D40B7F">
      <w:pPr>
        <w:spacing w:line="240" w:lineRule="auto"/>
        <w:ind w:left="0" w:right="340" w:firstLine="0"/>
        <w:rPr>
          <w:bCs/>
          <w:color w:val="91928E"/>
          <w:spacing w:val="-4"/>
          <w:shd w:val="clear" w:color="auto" w:fill="FFFFFF"/>
        </w:rPr>
      </w:pPr>
      <w:r w:rsidRPr="00D40B7F">
        <w:rPr>
          <w:bCs/>
          <w:color w:val="91928E"/>
          <w:spacing w:val="-4"/>
          <w:shd w:val="clear" w:color="auto" w:fill="FFFFFF"/>
        </w:rPr>
        <w:t xml:space="preserve">    </w:t>
      </w:r>
      <w:r w:rsidRPr="00D40B7F">
        <w:rPr>
          <w:bCs/>
          <w:color w:val="91928E"/>
          <w:spacing w:val="-4"/>
          <w:shd w:val="clear" w:color="auto" w:fill="FFFFFF"/>
        </w:rPr>
        <w:tab/>
      </w:r>
      <w:r w:rsidRPr="00D40B7F">
        <w:rPr>
          <w:bCs/>
          <w:color w:val="91928E"/>
          <w:spacing w:val="-4"/>
          <w:shd w:val="clear" w:color="auto" w:fill="FFFFFF"/>
        </w:rPr>
        <w:tab/>
      </w:r>
      <w:r w:rsidRPr="00D40B7F">
        <w:rPr>
          <w:bCs/>
          <w:color w:val="91928E"/>
          <w:spacing w:val="-4"/>
          <w:shd w:val="clear" w:color="auto" w:fill="FFFFFF"/>
        </w:rPr>
        <w:tab/>
      </w:r>
      <w:r w:rsidRPr="00D40B7F">
        <w:rPr>
          <w:bCs/>
          <w:color w:val="91928E"/>
          <w:spacing w:val="-4"/>
          <w:shd w:val="clear" w:color="auto" w:fill="FFFFFF"/>
        </w:rPr>
        <w:tab/>
      </w:r>
      <w:r w:rsidRPr="00D40B7F">
        <w:rPr>
          <w:bCs/>
          <w:color w:val="91928E"/>
          <w:spacing w:val="-4"/>
          <w:shd w:val="clear" w:color="auto" w:fill="FFFFFF"/>
        </w:rPr>
        <w:tab/>
      </w:r>
      <w:r w:rsidRPr="00620E08">
        <w:rPr>
          <w:bCs/>
          <w:color w:val="91928E"/>
          <w:spacing w:val="-4"/>
          <w:shd w:val="clear" w:color="auto" w:fill="FFFFFF"/>
        </w:rPr>
        <w:tab/>
      </w:r>
      <w:r w:rsidRPr="00620E08">
        <w:rPr>
          <w:bCs/>
          <w:color w:val="91928E"/>
          <w:spacing w:val="-4"/>
          <w:shd w:val="clear" w:color="auto" w:fill="FFFFFF"/>
        </w:rPr>
        <w:tab/>
      </w:r>
      <w:r w:rsidRPr="00D40B7F">
        <w:rPr>
          <w:bCs/>
          <w:color w:val="91928E"/>
          <w:spacing w:val="-4"/>
          <w:shd w:val="clear" w:color="auto" w:fill="FFFFFF"/>
        </w:rPr>
        <w:t xml:space="preserve">                 </w:t>
      </w:r>
    </w:p>
    <w:p w14:paraId="7591CBE2" w14:textId="052DC90D" w:rsidR="00D40B7F" w:rsidRPr="00D40B7F" w:rsidRDefault="00221152" w:rsidP="001434A8">
      <w:pPr>
        <w:spacing w:line="240" w:lineRule="auto"/>
        <w:ind w:left="5040" w:right="340"/>
        <w:rPr>
          <w:bCs/>
          <w:color w:val="91928E"/>
          <w:spacing w:val="-4"/>
          <w:shd w:val="clear" w:color="auto" w:fill="FFFFFF"/>
        </w:rPr>
      </w:pPr>
      <w:r w:rsidRPr="00D40B7F">
        <w:rPr>
          <w:bCs/>
          <w:color w:val="91928E"/>
          <w:spacing w:val="-4"/>
          <w:shd w:val="clear" w:color="auto" w:fill="FFFFFF"/>
        </w:rPr>
        <w:t>Για τη ΔΕ του ΤΕΕ/ΤΑΚ</w:t>
      </w:r>
    </w:p>
    <w:p w14:paraId="5EE2DDF2" w14:textId="0E1A04F0" w:rsidR="00221152" w:rsidRPr="00D40B7F" w:rsidRDefault="00D40B7F" w:rsidP="00D40B7F">
      <w:pPr>
        <w:pStyle w:val="a3"/>
        <w:spacing w:after="120" w:line="240" w:lineRule="auto"/>
        <w:ind w:left="5040" w:right="340"/>
        <w:rPr>
          <w:bCs/>
          <w:color w:val="91928E"/>
          <w:spacing w:val="-4"/>
          <w:sz w:val="24"/>
          <w:szCs w:val="24"/>
          <w:shd w:val="clear" w:color="auto" w:fill="FFFFFF"/>
        </w:rPr>
      </w:pPr>
      <w:r w:rsidRPr="00D40B7F">
        <w:rPr>
          <w:bCs/>
          <w:color w:val="91928E"/>
          <w:spacing w:val="-4"/>
          <w:sz w:val="24"/>
          <w:szCs w:val="24"/>
          <w:shd w:val="clear" w:color="auto" w:fill="FFFFFF"/>
        </w:rPr>
        <w:t xml:space="preserve">           </w:t>
      </w:r>
      <w:r w:rsidR="00221152" w:rsidRPr="00221152">
        <w:rPr>
          <w:bCs/>
          <w:color w:val="91928E"/>
          <w:spacing w:val="-4"/>
          <w:shd w:val="clear" w:color="auto" w:fill="FFFFFF"/>
        </w:rPr>
        <w:t>Ο Πρόεδρος</w:t>
      </w:r>
    </w:p>
    <w:p w14:paraId="3FD3F939" w14:textId="24821509" w:rsidR="00221152" w:rsidRDefault="008D042A" w:rsidP="008D042A">
      <w:pPr>
        <w:ind w:left="4320" w:right="340" w:firstLine="0"/>
        <w:rPr>
          <w:bCs/>
          <w:color w:val="91928E"/>
          <w:spacing w:val="-4"/>
          <w:shd w:val="clear" w:color="auto" w:fill="FFFFFF"/>
        </w:rPr>
      </w:pPr>
      <w:r w:rsidRPr="008D042A">
        <w:rPr>
          <w:bCs/>
          <w:color w:val="91928E"/>
          <w:spacing w:val="-4"/>
          <w:shd w:val="clear" w:color="auto" w:fill="FFFFFF"/>
        </w:rPr>
        <w:t xml:space="preserve">                            </w:t>
      </w:r>
      <w:r w:rsidR="00221152" w:rsidRPr="00221152">
        <w:rPr>
          <w:bCs/>
          <w:color w:val="91928E"/>
          <w:spacing w:val="-4"/>
          <w:shd w:val="clear" w:color="auto" w:fill="FFFFFF"/>
        </w:rPr>
        <w:t xml:space="preserve">Γεώργιος </w:t>
      </w:r>
      <w:proofErr w:type="spellStart"/>
      <w:r w:rsidR="00221152" w:rsidRPr="00221152">
        <w:rPr>
          <w:bCs/>
          <w:color w:val="91928E"/>
          <w:spacing w:val="-4"/>
          <w:shd w:val="clear" w:color="auto" w:fill="FFFFFF"/>
        </w:rPr>
        <w:t>Ταβερναράκη</w:t>
      </w:r>
      <w:r w:rsidR="00221152">
        <w:rPr>
          <w:bCs/>
          <w:color w:val="91928E"/>
          <w:spacing w:val="-4"/>
          <w:shd w:val="clear" w:color="auto" w:fill="FFFFFF"/>
        </w:rPr>
        <w:t>ς</w:t>
      </w:r>
      <w:proofErr w:type="spellEnd"/>
    </w:p>
    <w:p w14:paraId="7655548C" w14:textId="6D72E9C9" w:rsidR="00221152" w:rsidRPr="00221152" w:rsidRDefault="00221152" w:rsidP="008D042A">
      <w:pPr>
        <w:ind w:left="5760" w:right="340" w:firstLine="0"/>
        <w:rPr>
          <w:bCs/>
          <w:color w:val="91928E"/>
          <w:spacing w:val="-4"/>
          <w:shd w:val="clear" w:color="auto" w:fill="FFFFFF"/>
        </w:rPr>
      </w:pPr>
      <w:r>
        <w:rPr>
          <w:bCs/>
          <w:color w:val="91928E"/>
          <w:spacing w:val="-4"/>
          <w:shd w:val="clear" w:color="auto" w:fill="FFFFFF"/>
        </w:rPr>
        <w:t>Πολιτικός Μηχανικός Δ.Π.Θ.</w:t>
      </w:r>
    </w:p>
    <w:p w14:paraId="0DAA84DF" w14:textId="77777777" w:rsidR="00221152" w:rsidRDefault="00221152" w:rsidP="00221152">
      <w:pPr>
        <w:pStyle w:val="a3"/>
        <w:spacing w:after="120" w:line="240" w:lineRule="auto"/>
        <w:ind w:left="1440" w:right="340"/>
        <w:jc w:val="right"/>
        <w:rPr>
          <w:bCs/>
          <w:color w:val="91928E"/>
          <w:spacing w:val="-4"/>
          <w:sz w:val="24"/>
          <w:szCs w:val="24"/>
          <w:shd w:val="clear" w:color="auto" w:fill="FFFFFF"/>
        </w:rPr>
      </w:pPr>
    </w:p>
    <w:p w14:paraId="705BE261" w14:textId="773A4CC7" w:rsidR="00221152" w:rsidRPr="00AE2726" w:rsidRDefault="00221152" w:rsidP="00A23A21">
      <w:pPr>
        <w:pStyle w:val="a3"/>
        <w:spacing w:after="120" w:line="240" w:lineRule="auto"/>
        <w:ind w:left="1440" w:right="340"/>
        <w:rPr>
          <w:bCs/>
          <w:color w:val="91928E"/>
          <w:spacing w:val="-4"/>
          <w:sz w:val="24"/>
          <w:szCs w:val="24"/>
          <w:shd w:val="clear" w:color="auto" w:fill="FFFFFF"/>
        </w:rPr>
        <w:sectPr w:rsidR="00221152" w:rsidRPr="00AE2726" w:rsidSect="00257BC4">
          <w:pgSz w:w="11906" w:h="16838" w:code="9"/>
          <w:pgMar w:top="0" w:right="1000" w:bottom="280" w:left="100" w:header="720" w:footer="720" w:gutter="0"/>
          <w:lnNumType w:countBy="1" w:restart="continuous"/>
          <w:cols w:space="720"/>
          <w:docGrid w:linePitch="299"/>
        </w:sectPr>
      </w:pPr>
    </w:p>
    <w:p w14:paraId="56237C7D" w14:textId="4D11F2B5" w:rsidR="00A23732" w:rsidRPr="00257BC4" w:rsidRDefault="00A23732" w:rsidP="00A23A21">
      <w:pPr>
        <w:ind w:left="0" w:firstLine="0"/>
      </w:pPr>
    </w:p>
    <w:sectPr w:rsidR="00A23732" w:rsidRPr="00257B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ABBA" w14:textId="77777777" w:rsidR="0008796D" w:rsidRDefault="0008796D" w:rsidP="008C3A4C">
      <w:r>
        <w:separator/>
      </w:r>
    </w:p>
  </w:endnote>
  <w:endnote w:type="continuationSeparator" w:id="0">
    <w:p w14:paraId="325CC14F" w14:textId="77777777" w:rsidR="0008796D" w:rsidRDefault="0008796D" w:rsidP="008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BD3C" w14:textId="77777777" w:rsidR="0008796D" w:rsidRDefault="0008796D" w:rsidP="008C3A4C">
      <w:r>
        <w:separator/>
      </w:r>
    </w:p>
  </w:footnote>
  <w:footnote w:type="continuationSeparator" w:id="0">
    <w:p w14:paraId="4AF8032C" w14:textId="77777777" w:rsidR="0008796D" w:rsidRDefault="0008796D" w:rsidP="008C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963"/>
    <w:multiLevelType w:val="hybridMultilevel"/>
    <w:tmpl w:val="34E494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EC478F9"/>
    <w:multiLevelType w:val="multilevel"/>
    <w:tmpl w:val="73C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13CB3"/>
    <w:multiLevelType w:val="hybridMultilevel"/>
    <w:tmpl w:val="C1E6221C"/>
    <w:lvl w:ilvl="0" w:tplc="1F92A5DC">
      <w:numFmt w:val="bullet"/>
      <w:lvlText w:val="•"/>
      <w:lvlJc w:val="left"/>
      <w:pPr>
        <w:ind w:left="2160" w:hanging="360"/>
      </w:pPr>
      <w:rPr>
        <w:lang w:val="el-GR" w:eastAsia="el-GR" w:bidi="el-GR"/>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88D1756"/>
    <w:multiLevelType w:val="hybridMultilevel"/>
    <w:tmpl w:val="CE88E2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51B120D"/>
    <w:multiLevelType w:val="hybridMultilevel"/>
    <w:tmpl w:val="419A2E5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78DF4B2F"/>
    <w:multiLevelType w:val="hybridMultilevel"/>
    <w:tmpl w:val="334693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786579906">
    <w:abstractNumId w:val="1"/>
  </w:num>
  <w:num w:numId="2" w16cid:durableId="1869874904">
    <w:abstractNumId w:val="2"/>
  </w:num>
  <w:num w:numId="3" w16cid:durableId="489096711">
    <w:abstractNumId w:val="5"/>
  </w:num>
  <w:num w:numId="4" w16cid:durableId="723796541">
    <w:abstractNumId w:val="4"/>
  </w:num>
  <w:num w:numId="5" w16cid:durableId="1914929062">
    <w:abstractNumId w:val="3"/>
  </w:num>
  <w:num w:numId="6" w16cid:durableId="86764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4"/>
    <w:rsid w:val="0001434D"/>
    <w:rsid w:val="000304AB"/>
    <w:rsid w:val="0003505D"/>
    <w:rsid w:val="0004382F"/>
    <w:rsid w:val="0005024C"/>
    <w:rsid w:val="00054E18"/>
    <w:rsid w:val="000653D8"/>
    <w:rsid w:val="000672B8"/>
    <w:rsid w:val="00067993"/>
    <w:rsid w:val="00086921"/>
    <w:rsid w:val="0008796D"/>
    <w:rsid w:val="0009396A"/>
    <w:rsid w:val="00097B32"/>
    <w:rsid w:val="000A3AB9"/>
    <w:rsid w:val="000C1DCB"/>
    <w:rsid w:val="000C2E77"/>
    <w:rsid w:val="000E1750"/>
    <w:rsid w:val="0010012C"/>
    <w:rsid w:val="00113744"/>
    <w:rsid w:val="00116326"/>
    <w:rsid w:val="00141418"/>
    <w:rsid w:val="00141D47"/>
    <w:rsid w:val="001434A8"/>
    <w:rsid w:val="00164ED1"/>
    <w:rsid w:val="00167DA8"/>
    <w:rsid w:val="00171022"/>
    <w:rsid w:val="0017113B"/>
    <w:rsid w:val="00176C91"/>
    <w:rsid w:val="0018434C"/>
    <w:rsid w:val="00186A36"/>
    <w:rsid w:val="001A6F91"/>
    <w:rsid w:val="0020467F"/>
    <w:rsid w:val="00207FEC"/>
    <w:rsid w:val="002174DF"/>
    <w:rsid w:val="00221152"/>
    <w:rsid w:val="002425D5"/>
    <w:rsid w:val="002562CE"/>
    <w:rsid w:val="0025675E"/>
    <w:rsid w:val="00257BC4"/>
    <w:rsid w:val="0026256D"/>
    <w:rsid w:val="002833D9"/>
    <w:rsid w:val="00292D4C"/>
    <w:rsid w:val="002A1ED7"/>
    <w:rsid w:val="002C0C81"/>
    <w:rsid w:val="002C32FC"/>
    <w:rsid w:val="002C79BF"/>
    <w:rsid w:val="002D0827"/>
    <w:rsid w:val="002D5826"/>
    <w:rsid w:val="002E131E"/>
    <w:rsid w:val="002E2870"/>
    <w:rsid w:val="00316571"/>
    <w:rsid w:val="00353197"/>
    <w:rsid w:val="003723E9"/>
    <w:rsid w:val="003873F5"/>
    <w:rsid w:val="00390A1B"/>
    <w:rsid w:val="00395F91"/>
    <w:rsid w:val="003A3B5D"/>
    <w:rsid w:val="003A794B"/>
    <w:rsid w:val="003B0DCF"/>
    <w:rsid w:val="003B103B"/>
    <w:rsid w:val="003B2694"/>
    <w:rsid w:val="003C31F1"/>
    <w:rsid w:val="003D6BC0"/>
    <w:rsid w:val="003F2337"/>
    <w:rsid w:val="003F3D71"/>
    <w:rsid w:val="00437656"/>
    <w:rsid w:val="0046284D"/>
    <w:rsid w:val="004A298C"/>
    <w:rsid w:val="004A79EA"/>
    <w:rsid w:val="004B228A"/>
    <w:rsid w:val="004D0329"/>
    <w:rsid w:val="004F6DDD"/>
    <w:rsid w:val="005350D0"/>
    <w:rsid w:val="00542DAC"/>
    <w:rsid w:val="00545DBF"/>
    <w:rsid w:val="00552EF4"/>
    <w:rsid w:val="00560E09"/>
    <w:rsid w:val="0056630D"/>
    <w:rsid w:val="005739BF"/>
    <w:rsid w:val="00583CAD"/>
    <w:rsid w:val="00585B23"/>
    <w:rsid w:val="00597680"/>
    <w:rsid w:val="005A334B"/>
    <w:rsid w:val="005A3581"/>
    <w:rsid w:val="005B4D79"/>
    <w:rsid w:val="005B5107"/>
    <w:rsid w:val="005C67A3"/>
    <w:rsid w:val="005E355D"/>
    <w:rsid w:val="005F47AD"/>
    <w:rsid w:val="00607F99"/>
    <w:rsid w:val="00620E08"/>
    <w:rsid w:val="00622375"/>
    <w:rsid w:val="0062691E"/>
    <w:rsid w:val="00632C7F"/>
    <w:rsid w:val="0063592C"/>
    <w:rsid w:val="00666D12"/>
    <w:rsid w:val="00697BB2"/>
    <w:rsid w:val="006A1DE3"/>
    <w:rsid w:val="006A302B"/>
    <w:rsid w:val="006D1C4B"/>
    <w:rsid w:val="006D45C4"/>
    <w:rsid w:val="006D4AD1"/>
    <w:rsid w:val="006E29D3"/>
    <w:rsid w:val="00700E40"/>
    <w:rsid w:val="00702070"/>
    <w:rsid w:val="00707B95"/>
    <w:rsid w:val="00715BA1"/>
    <w:rsid w:val="00724186"/>
    <w:rsid w:val="007427BC"/>
    <w:rsid w:val="007711BF"/>
    <w:rsid w:val="00772CD9"/>
    <w:rsid w:val="00782E24"/>
    <w:rsid w:val="00785E15"/>
    <w:rsid w:val="00791BF1"/>
    <w:rsid w:val="007978CE"/>
    <w:rsid w:val="007B1886"/>
    <w:rsid w:val="007C3B1D"/>
    <w:rsid w:val="007D0267"/>
    <w:rsid w:val="007E7F30"/>
    <w:rsid w:val="00841C59"/>
    <w:rsid w:val="00843A71"/>
    <w:rsid w:val="00857F9C"/>
    <w:rsid w:val="00860BA5"/>
    <w:rsid w:val="008649BC"/>
    <w:rsid w:val="008671BC"/>
    <w:rsid w:val="0087145B"/>
    <w:rsid w:val="00880E4C"/>
    <w:rsid w:val="00880E9B"/>
    <w:rsid w:val="008962AC"/>
    <w:rsid w:val="00896372"/>
    <w:rsid w:val="008A0A56"/>
    <w:rsid w:val="008C0CB8"/>
    <w:rsid w:val="008C3A4C"/>
    <w:rsid w:val="008D042A"/>
    <w:rsid w:val="008D7624"/>
    <w:rsid w:val="008E6490"/>
    <w:rsid w:val="008F2CA5"/>
    <w:rsid w:val="008F54FD"/>
    <w:rsid w:val="008F7484"/>
    <w:rsid w:val="0090052D"/>
    <w:rsid w:val="00902C5B"/>
    <w:rsid w:val="0091778C"/>
    <w:rsid w:val="00923EC6"/>
    <w:rsid w:val="00952468"/>
    <w:rsid w:val="00980E48"/>
    <w:rsid w:val="00997220"/>
    <w:rsid w:val="009A1DDD"/>
    <w:rsid w:val="009B2867"/>
    <w:rsid w:val="009C2B16"/>
    <w:rsid w:val="009C68A7"/>
    <w:rsid w:val="009D191C"/>
    <w:rsid w:val="009E7529"/>
    <w:rsid w:val="00A015F5"/>
    <w:rsid w:val="00A02F80"/>
    <w:rsid w:val="00A16197"/>
    <w:rsid w:val="00A17026"/>
    <w:rsid w:val="00A23732"/>
    <w:rsid w:val="00A23A21"/>
    <w:rsid w:val="00A46B22"/>
    <w:rsid w:val="00A74A93"/>
    <w:rsid w:val="00A75CE5"/>
    <w:rsid w:val="00A77270"/>
    <w:rsid w:val="00A854E0"/>
    <w:rsid w:val="00A863EE"/>
    <w:rsid w:val="00AD0C1B"/>
    <w:rsid w:val="00AD4908"/>
    <w:rsid w:val="00AE041B"/>
    <w:rsid w:val="00AE4B0A"/>
    <w:rsid w:val="00B02AE8"/>
    <w:rsid w:val="00B242D4"/>
    <w:rsid w:val="00B50390"/>
    <w:rsid w:val="00B519E0"/>
    <w:rsid w:val="00B53FF3"/>
    <w:rsid w:val="00B61A6E"/>
    <w:rsid w:val="00B81EBD"/>
    <w:rsid w:val="00BB2A5D"/>
    <w:rsid w:val="00BB5170"/>
    <w:rsid w:val="00BB533A"/>
    <w:rsid w:val="00BC02C8"/>
    <w:rsid w:val="00BE4C8D"/>
    <w:rsid w:val="00C376A7"/>
    <w:rsid w:val="00C454C0"/>
    <w:rsid w:val="00C62E78"/>
    <w:rsid w:val="00C74EA7"/>
    <w:rsid w:val="00C94DF4"/>
    <w:rsid w:val="00C960C1"/>
    <w:rsid w:val="00CA0070"/>
    <w:rsid w:val="00CA3E96"/>
    <w:rsid w:val="00CB05A5"/>
    <w:rsid w:val="00CB4AC8"/>
    <w:rsid w:val="00CD1365"/>
    <w:rsid w:val="00CF2819"/>
    <w:rsid w:val="00D00BD5"/>
    <w:rsid w:val="00D40B7F"/>
    <w:rsid w:val="00D50B61"/>
    <w:rsid w:val="00D51C57"/>
    <w:rsid w:val="00D53F8D"/>
    <w:rsid w:val="00D60F1D"/>
    <w:rsid w:val="00D654BE"/>
    <w:rsid w:val="00DC0CC0"/>
    <w:rsid w:val="00DC7036"/>
    <w:rsid w:val="00DD7B38"/>
    <w:rsid w:val="00DF1DA0"/>
    <w:rsid w:val="00E53076"/>
    <w:rsid w:val="00E62B98"/>
    <w:rsid w:val="00E644BD"/>
    <w:rsid w:val="00E668A1"/>
    <w:rsid w:val="00E80A8B"/>
    <w:rsid w:val="00E826A4"/>
    <w:rsid w:val="00E9017E"/>
    <w:rsid w:val="00E93919"/>
    <w:rsid w:val="00EB6296"/>
    <w:rsid w:val="00EC289D"/>
    <w:rsid w:val="00EC48F1"/>
    <w:rsid w:val="00EF74EA"/>
    <w:rsid w:val="00F10CDC"/>
    <w:rsid w:val="00F2097C"/>
    <w:rsid w:val="00F32D10"/>
    <w:rsid w:val="00F45A94"/>
    <w:rsid w:val="00F56837"/>
    <w:rsid w:val="00F64BBF"/>
    <w:rsid w:val="00F91AED"/>
    <w:rsid w:val="00FA3F0D"/>
    <w:rsid w:val="00FA467E"/>
    <w:rsid w:val="00FB22FF"/>
    <w:rsid w:val="00FC6FBB"/>
    <w:rsid w:val="00FE4BE8"/>
    <w:rsid w:val="00FF4430"/>
    <w:rsid w:val="00FF7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7805"/>
  <w15:docId w15:val="{796BD62F-63DE-4AB5-8E8D-57F0DB05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pPr>
        <w:spacing w:before="120" w:after="120" w:line="259" w:lineRule="auto"/>
        <w:ind w:left="1440" w:right="346"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BC4"/>
    <w:pPr>
      <w:spacing w:after="160"/>
      <w:ind w:left="720"/>
      <w:contextualSpacing/>
    </w:pPr>
    <w:rPr>
      <w:sz w:val="22"/>
      <w:szCs w:val="22"/>
    </w:rPr>
  </w:style>
  <w:style w:type="paragraph" w:styleId="a4">
    <w:name w:val="header"/>
    <w:basedOn w:val="a"/>
    <w:link w:val="Char"/>
    <w:uiPriority w:val="99"/>
    <w:unhideWhenUsed/>
    <w:rsid w:val="008C3A4C"/>
    <w:pPr>
      <w:tabs>
        <w:tab w:val="center" w:pos="4513"/>
        <w:tab w:val="right" w:pos="9026"/>
      </w:tabs>
    </w:pPr>
  </w:style>
  <w:style w:type="character" w:customStyle="1" w:styleId="Char">
    <w:name w:val="Κεφαλίδα Char"/>
    <w:basedOn w:val="a0"/>
    <w:link w:val="a4"/>
    <w:uiPriority w:val="99"/>
    <w:rsid w:val="008C3A4C"/>
  </w:style>
  <w:style w:type="paragraph" w:styleId="a5">
    <w:name w:val="footer"/>
    <w:basedOn w:val="a"/>
    <w:link w:val="Char0"/>
    <w:uiPriority w:val="99"/>
    <w:unhideWhenUsed/>
    <w:rsid w:val="008C3A4C"/>
    <w:pPr>
      <w:tabs>
        <w:tab w:val="center" w:pos="4513"/>
        <w:tab w:val="right" w:pos="9026"/>
      </w:tabs>
    </w:pPr>
  </w:style>
  <w:style w:type="character" w:customStyle="1" w:styleId="Char0">
    <w:name w:val="Υποσέλιδο Char"/>
    <w:basedOn w:val="a0"/>
    <w:link w:val="a5"/>
    <w:uiPriority w:val="99"/>
    <w:rsid w:val="008C3A4C"/>
  </w:style>
  <w:style w:type="paragraph" w:customStyle="1" w:styleId="p1">
    <w:name w:val="p1"/>
    <w:basedOn w:val="a"/>
    <w:rsid w:val="00560E09"/>
    <w:pPr>
      <w:spacing w:before="100" w:beforeAutospacing="1" w:after="100" w:afterAutospacing="1"/>
    </w:pPr>
    <w:rPr>
      <w:rFonts w:ascii="Times New Roman" w:eastAsia="Times New Roman" w:hAnsi="Times New Roman" w:cs="Times New Roman"/>
      <w:lang w:val="en-US"/>
    </w:rPr>
  </w:style>
  <w:style w:type="paragraph" w:customStyle="1" w:styleId="p2">
    <w:name w:val="p2"/>
    <w:basedOn w:val="a"/>
    <w:rsid w:val="00C960C1"/>
    <w:pPr>
      <w:spacing w:before="100" w:beforeAutospacing="1" w:after="100" w:afterAutospacing="1"/>
    </w:pPr>
    <w:rPr>
      <w:rFonts w:ascii="Times New Roman" w:eastAsia="Times New Roman" w:hAnsi="Times New Roman" w:cs="Times New Roman"/>
      <w:lang w:val="en-US"/>
    </w:rPr>
  </w:style>
  <w:style w:type="paragraph" w:customStyle="1" w:styleId="p3">
    <w:name w:val="p3"/>
    <w:basedOn w:val="a"/>
    <w:rsid w:val="00C960C1"/>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2447">
      <w:bodyDiv w:val="1"/>
      <w:marLeft w:val="0"/>
      <w:marRight w:val="0"/>
      <w:marTop w:val="0"/>
      <w:marBottom w:val="0"/>
      <w:divBdr>
        <w:top w:val="none" w:sz="0" w:space="0" w:color="auto"/>
        <w:left w:val="none" w:sz="0" w:space="0" w:color="auto"/>
        <w:bottom w:val="none" w:sz="0" w:space="0" w:color="auto"/>
        <w:right w:val="none" w:sz="0" w:space="0" w:color="auto"/>
      </w:divBdr>
    </w:div>
    <w:div w:id="1768502413">
      <w:bodyDiv w:val="1"/>
      <w:marLeft w:val="0"/>
      <w:marRight w:val="0"/>
      <w:marTop w:val="0"/>
      <w:marBottom w:val="0"/>
      <w:divBdr>
        <w:top w:val="none" w:sz="0" w:space="0" w:color="auto"/>
        <w:left w:val="none" w:sz="0" w:space="0" w:color="auto"/>
        <w:bottom w:val="none" w:sz="0" w:space="0" w:color="auto"/>
        <w:right w:val="none" w:sz="0" w:space="0" w:color="auto"/>
      </w:divBdr>
    </w:div>
    <w:div w:id="195081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372</Words>
  <Characters>2124</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Psyllaki</dc:creator>
  <cp:lastModifiedBy>nikos niktaris</cp:lastModifiedBy>
  <cp:revision>185</cp:revision>
  <dcterms:created xsi:type="dcterms:W3CDTF">2022-02-09T08:13:00Z</dcterms:created>
  <dcterms:modified xsi:type="dcterms:W3CDTF">2025-10-17T08:42:00Z</dcterms:modified>
</cp:coreProperties>
</file>