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616ABE68" w:rsidR="00CB4AC8" w:rsidRPr="00CB4AC8" w:rsidRDefault="001434A8" w:rsidP="00CB4AC8">
      <w:pPr>
        <w:ind w:right="340"/>
        <w:rPr>
          <w:bCs/>
          <w:color w:val="91928E"/>
          <w:spacing w:val="-4"/>
          <w:shd w:val="clear" w:color="auto" w:fill="FFFFFF"/>
        </w:rPr>
      </w:pPr>
      <w:r>
        <w:rPr>
          <w:noProof/>
          <w:shd w:val="clear" w:color="auto" w:fill="FFFFFF"/>
          <w:lang w:eastAsia="el-GR"/>
        </w:rPr>
        <w:drawing>
          <wp:anchor distT="0" distB="0" distL="114300" distR="114300" simplePos="0" relativeHeight="251658241" behindDoc="1" locked="0" layoutInCell="1" allowOverlap="1" wp14:anchorId="0051DEFE" wp14:editId="332EB55B">
            <wp:simplePos x="0" y="0"/>
            <wp:positionH relativeFrom="page">
              <wp:posOffset>-50800</wp:posOffset>
            </wp:positionH>
            <wp:positionV relativeFrom="margin">
              <wp:posOffset>-41910</wp:posOffset>
            </wp:positionV>
            <wp:extent cx="7671816" cy="10853928"/>
            <wp:effectExtent l="0" t="0" r="0" b="5080"/>
            <wp:wrapNone/>
            <wp:docPr id="878906146" name="Picture 878906146"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6146" name="Picture 878906146"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r w:rsidR="005A3581">
        <w:rPr>
          <w:bCs/>
          <w:noProof/>
          <w:color w:val="91928E"/>
          <w:spacing w:val="-4"/>
          <w:shd w:val="clear" w:color="auto" w:fill="FFFFFF"/>
          <w:lang w:eastAsia="el-GR"/>
        </w:rPr>
        <w:drawing>
          <wp:anchor distT="0" distB="0" distL="114300" distR="114300" simplePos="0" relativeHeight="251658240" behindDoc="1" locked="0" layoutInCell="1" allowOverlap="1" wp14:anchorId="3D8B9E39" wp14:editId="27F5A5E6">
            <wp:simplePos x="0" y="0"/>
            <wp:positionH relativeFrom="page">
              <wp:posOffset>-47625</wp:posOffset>
            </wp:positionH>
            <wp:positionV relativeFrom="margin">
              <wp:posOffset>-32385</wp:posOffset>
            </wp:positionV>
            <wp:extent cx="7671816" cy="1085392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ListParagraph"/>
        <w:spacing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ListParagraph"/>
        <w:spacing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ListParagraph"/>
        <w:spacing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ListParagraph"/>
        <w:spacing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ListParagraph"/>
        <w:spacing w:after="120" w:line="240" w:lineRule="auto"/>
        <w:ind w:left="1440" w:right="340"/>
        <w:jc w:val="center"/>
        <w:rPr>
          <w:b/>
          <w:color w:val="91928E"/>
          <w:spacing w:val="-4"/>
          <w:sz w:val="28"/>
          <w:szCs w:val="28"/>
          <w:shd w:val="clear" w:color="auto" w:fill="FFFFFF"/>
        </w:rPr>
      </w:pPr>
    </w:p>
    <w:p w14:paraId="41AF0373" w14:textId="1D4706FD" w:rsidR="00CB4AC8" w:rsidRDefault="00CB4AC8" w:rsidP="00CB4AC8">
      <w:pPr>
        <w:pStyle w:val="ListParagraph"/>
        <w:spacing w:after="120" w:line="240" w:lineRule="auto"/>
        <w:ind w:left="1440" w:right="340"/>
        <w:jc w:val="center"/>
        <w:rPr>
          <w:b/>
          <w:color w:val="91928E"/>
          <w:spacing w:val="-4"/>
          <w:sz w:val="28"/>
          <w:szCs w:val="28"/>
          <w:shd w:val="clear" w:color="auto" w:fill="FFFFFF"/>
        </w:rPr>
      </w:pPr>
    </w:p>
    <w:p w14:paraId="18B3B3BD" w14:textId="312A4EAA" w:rsidR="00560E09" w:rsidRPr="00560E09" w:rsidRDefault="0022006F" w:rsidP="00560E09">
      <w:pPr>
        <w:pStyle w:val="p1"/>
        <w:spacing w:before="120" w:beforeAutospacing="0" w:after="120" w:afterAutospacing="0"/>
        <w:jc w:val="center"/>
        <w:rPr>
          <w:b/>
          <w:color w:val="91928E"/>
          <w:spacing w:val="-4"/>
          <w:shd w:val="clear" w:color="auto" w:fill="FFFFFF"/>
          <w:lang w:val="el-GR"/>
        </w:rPr>
      </w:pPr>
      <w:r>
        <w:rPr>
          <w:b/>
          <w:color w:val="91928E"/>
          <w:spacing w:val="-4"/>
          <w:shd w:val="clear" w:color="auto" w:fill="FFFFFF"/>
          <w:lang w:val="el-GR"/>
        </w:rPr>
        <w:t xml:space="preserve">Εγκατάσταση </w:t>
      </w:r>
      <w:proofErr w:type="spellStart"/>
      <w:r>
        <w:rPr>
          <w:b/>
          <w:color w:val="91928E"/>
          <w:spacing w:val="-4"/>
          <w:shd w:val="clear" w:color="auto" w:fill="FFFFFF"/>
          <w:lang w:val="el-GR"/>
        </w:rPr>
        <w:t>Απινιδωτή</w:t>
      </w:r>
      <w:proofErr w:type="spellEnd"/>
      <w:r>
        <w:rPr>
          <w:b/>
          <w:color w:val="91928E"/>
          <w:spacing w:val="-4"/>
          <w:shd w:val="clear" w:color="auto" w:fill="FFFFFF"/>
          <w:lang w:val="el-GR"/>
        </w:rPr>
        <w:t xml:space="preserve"> στο ΤΕΕ/ΤΑΚ.</w:t>
      </w:r>
    </w:p>
    <w:p w14:paraId="0DEC3DF8" w14:textId="10F5AA0F"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 xml:space="preserve">Η Διοικούσα Επιτροπή του Τμήματος Ανατολικής Κρήτης του Τεχνικού Επιμελητηρίου Ελλάδας ανακοινώνει την τοποθέτηση Αυτόματου Εξωτερικού </w:t>
      </w:r>
      <w:proofErr w:type="spellStart"/>
      <w:r w:rsidRPr="00D4343C">
        <w:rPr>
          <w:bCs/>
          <w:color w:val="91928E"/>
          <w:spacing w:val="-4"/>
          <w:shd w:val="clear" w:color="auto" w:fill="FFFFFF"/>
          <w:lang w:val="el-GR"/>
        </w:rPr>
        <w:t>Απινιδωτή</w:t>
      </w:r>
      <w:proofErr w:type="spellEnd"/>
      <w:r w:rsidRPr="00D4343C">
        <w:rPr>
          <w:bCs/>
          <w:color w:val="91928E"/>
          <w:spacing w:val="-4"/>
          <w:shd w:val="clear" w:color="auto" w:fill="FFFFFF"/>
          <w:lang w:val="el-GR"/>
        </w:rPr>
        <w:t xml:space="preserve"> (ΑΕΑ) στα γραφεία του Τμήματος, στη συμβολή των οδών Πρεβελάκη και Γρεβενών, στο Ηράκλειο.</w:t>
      </w:r>
    </w:p>
    <w:p w14:paraId="3B12188E" w14:textId="77777777"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Πρόκειται για μία σημαντική πρωτοβουλία με σκοπό την ενίσχυση της ετοιμότητας και της ασφάλειας τόσο των εργαζομένων και επισκεπτών του ΤΕΕ/ΤΑΚ όσο και των συμπολιτών μας που βρίσκονται ή διέρχονται από το κέντρο της πόλης.</w:t>
      </w:r>
    </w:p>
    <w:p w14:paraId="4044C1AC" w14:textId="77777777"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 xml:space="preserve">Ο </w:t>
      </w:r>
      <w:proofErr w:type="spellStart"/>
      <w:r w:rsidRPr="00D4343C">
        <w:rPr>
          <w:bCs/>
          <w:color w:val="91928E"/>
          <w:spacing w:val="-4"/>
          <w:shd w:val="clear" w:color="auto" w:fill="FFFFFF"/>
          <w:lang w:val="el-GR"/>
        </w:rPr>
        <w:t>απινιδωτής</w:t>
      </w:r>
      <w:proofErr w:type="spellEnd"/>
      <w:r w:rsidRPr="00D4343C">
        <w:rPr>
          <w:bCs/>
          <w:color w:val="91928E"/>
          <w:spacing w:val="-4"/>
          <w:shd w:val="clear" w:color="auto" w:fill="FFFFFF"/>
          <w:lang w:val="el-GR"/>
        </w:rPr>
        <w:t xml:space="preserve"> είναι σύγχρονης τεχνολογίας, πλήρως συμβατός με τις προδιαγραφές του Αλγορίθμου Βασικής Υποστήριξης της Ζωής του Ευρωπαϊκού Συμβουλίου Αναζωογόνησης (ERC) και καλύπτει τα πρότυπα που έχουν τεθεί στο πλαίσιο του προγράμματος «ΖΩΗ» της Περιφέρειας Κρήτης. Το πρόγραμμα υλοποιείται σε συνεργασία με το Εργαστήριο Καρδιοπνευμονικής Αναζωογόνησης του Πανεπιστημίου Κρήτης και το Ίδρυμα Τεχνολογίας και Έρευνας (ΙΤΕ).</w:t>
      </w:r>
    </w:p>
    <w:p w14:paraId="28C6C544" w14:textId="1174B54E"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 xml:space="preserve">Το ΤΕΕ/ΤΑΚ βρίσκεται σε διαδικασία ένταξης του </w:t>
      </w:r>
      <w:proofErr w:type="spellStart"/>
      <w:r w:rsidRPr="00D4343C">
        <w:rPr>
          <w:bCs/>
          <w:color w:val="91928E"/>
          <w:spacing w:val="-4"/>
          <w:shd w:val="clear" w:color="auto" w:fill="FFFFFF"/>
          <w:lang w:val="el-GR"/>
        </w:rPr>
        <w:t>απινιδωτή</w:t>
      </w:r>
      <w:proofErr w:type="spellEnd"/>
      <w:r w:rsidRPr="00D4343C">
        <w:rPr>
          <w:bCs/>
          <w:color w:val="91928E"/>
          <w:spacing w:val="-4"/>
          <w:shd w:val="clear" w:color="auto" w:fill="FFFFFF"/>
          <w:lang w:val="el-GR"/>
        </w:rPr>
        <w:t xml:space="preserve"> του στο περιφερειακό δίκτυο ΑΕΑ, ώστε να είναι καταγεγραμμένος και άμεσα </w:t>
      </w:r>
      <w:proofErr w:type="spellStart"/>
      <w:r w:rsidRPr="00D4343C">
        <w:rPr>
          <w:bCs/>
          <w:color w:val="91928E"/>
          <w:spacing w:val="-4"/>
          <w:shd w:val="clear" w:color="auto" w:fill="FFFFFF"/>
          <w:lang w:val="el-GR"/>
        </w:rPr>
        <w:t>προσβάσιμος</w:t>
      </w:r>
      <w:proofErr w:type="spellEnd"/>
      <w:r w:rsidRPr="00D4343C">
        <w:rPr>
          <w:bCs/>
          <w:color w:val="91928E"/>
          <w:spacing w:val="-4"/>
          <w:shd w:val="clear" w:color="auto" w:fill="FFFFFF"/>
          <w:lang w:val="el-GR"/>
        </w:rPr>
        <w:t xml:space="preserve"> μέσω της επίσημης εφαρμογής </w:t>
      </w:r>
      <w:r w:rsidR="00CF0BC2" w:rsidRPr="00CF0BC2">
        <w:rPr>
          <w:bCs/>
          <w:color w:val="91928E"/>
          <w:spacing w:val="-4"/>
          <w:shd w:val="clear" w:color="auto" w:fill="FFFFFF"/>
          <w:lang w:val="el-GR"/>
        </w:rPr>
        <w:t>https://apinidotes.crete.gov.gr</w:t>
      </w:r>
      <w:r w:rsidR="00CF0BC2">
        <w:rPr>
          <w:bCs/>
          <w:color w:val="91928E"/>
          <w:spacing w:val="-4"/>
          <w:shd w:val="clear" w:color="auto" w:fill="FFFFFF"/>
          <w:lang w:val="el-GR"/>
        </w:rPr>
        <w:t>.</w:t>
      </w:r>
    </w:p>
    <w:p w14:paraId="6C8A9D1D" w14:textId="77777777"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 xml:space="preserve">Μέσω της εφαρμογής, οι πολίτες μπορούν να εντοπίζουν σε πραγματικό χρόνο τον πλησιέστερο διαθέσιμο </w:t>
      </w:r>
      <w:proofErr w:type="spellStart"/>
      <w:r w:rsidRPr="00D4343C">
        <w:rPr>
          <w:bCs/>
          <w:color w:val="91928E"/>
          <w:spacing w:val="-4"/>
          <w:shd w:val="clear" w:color="auto" w:fill="FFFFFF"/>
          <w:lang w:val="el-GR"/>
        </w:rPr>
        <w:t>απινιδωτή</w:t>
      </w:r>
      <w:proofErr w:type="spellEnd"/>
      <w:r w:rsidRPr="00D4343C">
        <w:rPr>
          <w:bCs/>
          <w:color w:val="91928E"/>
          <w:spacing w:val="-4"/>
          <w:shd w:val="clear" w:color="auto" w:fill="FFFFFF"/>
          <w:lang w:val="el-GR"/>
        </w:rPr>
        <w:t xml:space="preserve"> σε περίπτωση καρδιακής ανακοπής, αυξάνοντας κατακόρυφα τις πιθανότητες επιβίωσης.</w:t>
      </w:r>
    </w:p>
    <w:p w14:paraId="1CBA5274" w14:textId="77777777"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 xml:space="preserve">Η συσκευή έχει τοποθετηθεί σε εύκολα </w:t>
      </w:r>
      <w:proofErr w:type="spellStart"/>
      <w:r w:rsidRPr="00D4343C">
        <w:rPr>
          <w:bCs/>
          <w:color w:val="91928E"/>
          <w:spacing w:val="-4"/>
          <w:shd w:val="clear" w:color="auto" w:fill="FFFFFF"/>
          <w:lang w:val="el-GR"/>
        </w:rPr>
        <w:t>προσβάσιμο</w:t>
      </w:r>
      <w:proofErr w:type="spellEnd"/>
      <w:r w:rsidRPr="00D4343C">
        <w:rPr>
          <w:bCs/>
          <w:color w:val="91928E"/>
          <w:spacing w:val="-4"/>
          <w:shd w:val="clear" w:color="auto" w:fill="FFFFFF"/>
          <w:lang w:val="el-GR"/>
        </w:rPr>
        <w:t xml:space="preserve"> σημείο στο κτίριο του ΤΕΕ/ΤΑΚ και είναι διαθέσιμη για χρήση σε οποιαδήποτε περίπτωση έκτακτης ανάγκης.</w:t>
      </w:r>
    </w:p>
    <w:p w14:paraId="32F9FBCA" w14:textId="77777777" w:rsidR="00D4343C" w:rsidRPr="00D4343C"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Παράλληλα, προγραμματίζεται σχετική εκπαίδευση στη χρήση του ΑΕΑ, η οποία θα είναι ανοικτή σε όλα τα μέλη, το προσωπικό και κάθε ενδιαφερόμενο πολίτη. Η εκπαίδευση διοργανώνεται από την Περιφέρεια Κρήτης στο πλαίσιο του προγράμματος «ΖΩΗ», ενώ το ΤΕΕ/ΤΑΚ θα ενημερώνει έγκαιρα τα μέλη και το κοινό για τις ημερομηνίες και τη διαδικασία εγγραφής, υποστηρίζοντας ενεργά τη διάδοση της γνώσης και την ενίσχυση της ετοιμότητας της κοινωνίας.</w:t>
      </w:r>
    </w:p>
    <w:p w14:paraId="3FEEF2EE" w14:textId="3B3D5172" w:rsidR="008D042A" w:rsidRPr="001434A8" w:rsidRDefault="00D4343C" w:rsidP="00D4343C">
      <w:pPr>
        <w:pStyle w:val="p3"/>
        <w:contextualSpacing/>
        <w:mirrorIndents/>
        <w:rPr>
          <w:bCs/>
          <w:color w:val="91928E"/>
          <w:spacing w:val="-4"/>
          <w:shd w:val="clear" w:color="auto" w:fill="FFFFFF"/>
          <w:lang w:val="el-GR"/>
        </w:rPr>
      </w:pPr>
      <w:r w:rsidRPr="00D4343C">
        <w:rPr>
          <w:bCs/>
          <w:color w:val="91928E"/>
          <w:spacing w:val="-4"/>
          <w:shd w:val="clear" w:color="auto" w:fill="FFFFFF"/>
          <w:lang w:val="el-GR"/>
        </w:rPr>
        <w:t>Με την πρωτοβουλία αυτή, το ΤΕΕ/ΤΑΚ ενισχύει έμπρακτα την κοινωνική του ευθύνη, συμβάλλοντας στη δημιουργία ενός ασφαλέστερου και περισσότερο ενημερωμένου δημόσιου χώρου.</w:t>
      </w:r>
    </w:p>
    <w:p w14:paraId="4730A397" w14:textId="77777777" w:rsidR="001434A8" w:rsidRDefault="00D40B7F" w:rsidP="00D40B7F">
      <w:pPr>
        <w:spacing w:line="240" w:lineRule="auto"/>
        <w:ind w:left="0" w:right="340" w:firstLine="0"/>
        <w:rPr>
          <w:bCs/>
          <w:color w:val="91928E"/>
          <w:spacing w:val="-4"/>
          <w:shd w:val="clear" w:color="auto" w:fill="FFFFFF"/>
        </w:rPr>
      </w:pPr>
      <w:r w:rsidRPr="00D40B7F">
        <w:rPr>
          <w:bCs/>
          <w:color w:val="91928E"/>
          <w:spacing w:val="-4"/>
          <w:shd w:val="clear" w:color="auto" w:fill="FFFFFF"/>
        </w:rPr>
        <w:t xml:space="preserve">    </w:t>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620E08">
        <w:rPr>
          <w:bCs/>
          <w:color w:val="91928E"/>
          <w:spacing w:val="-4"/>
          <w:shd w:val="clear" w:color="auto" w:fill="FFFFFF"/>
        </w:rPr>
        <w:tab/>
      </w:r>
      <w:r w:rsidRPr="00620E08">
        <w:rPr>
          <w:bCs/>
          <w:color w:val="91928E"/>
          <w:spacing w:val="-4"/>
          <w:shd w:val="clear" w:color="auto" w:fill="FFFFFF"/>
        </w:rPr>
        <w:tab/>
      </w:r>
      <w:r w:rsidRPr="00D40B7F">
        <w:rPr>
          <w:bCs/>
          <w:color w:val="91928E"/>
          <w:spacing w:val="-4"/>
          <w:shd w:val="clear" w:color="auto" w:fill="FFFFFF"/>
        </w:rPr>
        <w:t xml:space="preserve">                 </w:t>
      </w:r>
    </w:p>
    <w:p w14:paraId="7591CBE2" w14:textId="124AB15A" w:rsidR="00D40B7F" w:rsidRPr="00D40B7F" w:rsidRDefault="00221152" w:rsidP="001434A8">
      <w:pPr>
        <w:spacing w:line="240" w:lineRule="auto"/>
        <w:ind w:left="5040" w:right="340"/>
        <w:rPr>
          <w:bCs/>
          <w:color w:val="91928E"/>
          <w:spacing w:val="-4"/>
          <w:shd w:val="clear" w:color="auto" w:fill="FFFFFF"/>
        </w:rPr>
      </w:pPr>
      <w:r w:rsidRPr="00D40B7F">
        <w:rPr>
          <w:bCs/>
          <w:color w:val="91928E"/>
          <w:spacing w:val="-4"/>
          <w:shd w:val="clear" w:color="auto" w:fill="FFFFFF"/>
        </w:rPr>
        <w:t>Για τη ΔΕ του ΤΕΕ/ΤΑΚ</w:t>
      </w:r>
    </w:p>
    <w:p w14:paraId="5EE2DDF2" w14:textId="0E1A04F0" w:rsidR="00221152" w:rsidRPr="00D40B7F" w:rsidRDefault="00D40B7F" w:rsidP="00D40B7F">
      <w:pPr>
        <w:pStyle w:val="ListParagraph"/>
        <w:spacing w:after="120" w:line="240" w:lineRule="auto"/>
        <w:ind w:left="5040" w:right="340"/>
        <w:rPr>
          <w:bCs/>
          <w:color w:val="91928E"/>
          <w:spacing w:val="-4"/>
          <w:sz w:val="24"/>
          <w:szCs w:val="24"/>
          <w:shd w:val="clear" w:color="auto" w:fill="FFFFFF"/>
        </w:rPr>
      </w:pPr>
      <w:r w:rsidRPr="00D40B7F">
        <w:rPr>
          <w:bCs/>
          <w:color w:val="91928E"/>
          <w:spacing w:val="-4"/>
          <w:sz w:val="24"/>
          <w:szCs w:val="24"/>
          <w:shd w:val="clear" w:color="auto" w:fill="FFFFFF"/>
        </w:rPr>
        <w:t xml:space="preserve">           </w:t>
      </w:r>
      <w:r w:rsidR="00221152" w:rsidRPr="00221152">
        <w:rPr>
          <w:bCs/>
          <w:color w:val="91928E"/>
          <w:spacing w:val="-4"/>
          <w:shd w:val="clear" w:color="auto" w:fill="FFFFFF"/>
        </w:rPr>
        <w:t>Ο Πρόεδρος</w:t>
      </w:r>
    </w:p>
    <w:p w14:paraId="3FD3F939" w14:textId="24821509" w:rsidR="00221152" w:rsidRDefault="008D042A" w:rsidP="008D042A">
      <w:pPr>
        <w:ind w:left="4320" w:right="340" w:firstLine="0"/>
        <w:rPr>
          <w:bCs/>
          <w:color w:val="91928E"/>
          <w:spacing w:val="-4"/>
          <w:shd w:val="clear" w:color="auto" w:fill="FFFFFF"/>
        </w:rPr>
      </w:pPr>
      <w:r w:rsidRPr="008D042A">
        <w:rPr>
          <w:bCs/>
          <w:color w:val="91928E"/>
          <w:spacing w:val="-4"/>
          <w:shd w:val="clear" w:color="auto" w:fill="FFFFFF"/>
        </w:rPr>
        <w:t xml:space="preserve">                            </w:t>
      </w:r>
      <w:r w:rsidR="00221152" w:rsidRPr="00221152">
        <w:rPr>
          <w:bCs/>
          <w:color w:val="91928E"/>
          <w:spacing w:val="-4"/>
          <w:shd w:val="clear" w:color="auto" w:fill="FFFFFF"/>
        </w:rPr>
        <w:t xml:space="preserve">Γεώργιος </w:t>
      </w:r>
      <w:proofErr w:type="spellStart"/>
      <w:r w:rsidR="00221152" w:rsidRPr="00221152">
        <w:rPr>
          <w:bCs/>
          <w:color w:val="91928E"/>
          <w:spacing w:val="-4"/>
          <w:shd w:val="clear" w:color="auto" w:fill="FFFFFF"/>
        </w:rPr>
        <w:t>Ταβερναράκη</w:t>
      </w:r>
      <w:r w:rsidR="00221152">
        <w:rPr>
          <w:bCs/>
          <w:color w:val="91928E"/>
          <w:spacing w:val="-4"/>
          <w:shd w:val="clear" w:color="auto" w:fill="FFFFFF"/>
        </w:rPr>
        <w:t>ς</w:t>
      </w:r>
      <w:proofErr w:type="spellEnd"/>
    </w:p>
    <w:p w14:paraId="7655548C" w14:textId="6D72E9C9" w:rsidR="00221152" w:rsidRPr="00221152" w:rsidRDefault="00221152" w:rsidP="008D042A">
      <w:pPr>
        <w:ind w:left="5760" w:right="340" w:firstLine="0"/>
        <w:rPr>
          <w:bCs/>
          <w:color w:val="91928E"/>
          <w:spacing w:val="-4"/>
          <w:shd w:val="clear" w:color="auto" w:fill="FFFFFF"/>
        </w:rPr>
      </w:pPr>
      <w:r>
        <w:rPr>
          <w:bCs/>
          <w:color w:val="91928E"/>
          <w:spacing w:val="-4"/>
          <w:shd w:val="clear" w:color="auto" w:fill="FFFFFF"/>
        </w:rPr>
        <w:t>Πολιτικός Μηχανικός Δ.Π.Θ.</w:t>
      </w:r>
    </w:p>
    <w:p w14:paraId="0DAA84DF" w14:textId="77777777" w:rsidR="00221152" w:rsidRDefault="00221152" w:rsidP="00221152">
      <w:pPr>
        <w:pStyle w:val="ListParagraph"/>
        <w:spacing w:after="120" w:line="240" w:lineRule="auto"/>
        <w:ind w:left="1440" w:right="340"/>
        <w:jc w:val="right"/>
        <w:rPr>
          <w:bCs/>
          <w:color w:val="91928E"/>
          <w:spacing w:val="-4"/>
          <w:sz w:val="24"/>
          <w:szCs w:val="24"/>
          <w:shd w:val="clear" w:color="auto" w:fill="FFFFFF"/>
        </w:rPr>
      </w:pPr>
    </w:p>
    <w:p w14:paraId="705BE261" w14:textId="773A4CC7" w:rsidR="00221152" w:rsidRPr="00AE2726" w:rsidRDefault="00221152" w:rsidP="00221152">
      <w:pPr>
        <w:pStyle w:val="ListParagraph"/>
        <w:spacing w:after="120" w:line="240" w:lineRule="auto"/>
        <w:ind w:left="1440" w:right="340"/>
        <w:jc w:val="center"/>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6E6FFF8A" w14:textId="77777777" w:rsidR="0013179E" w:rsidRDefault="0013179E" w:rsidP="008548B5">
      <w:pPr>
        <w:pStyle w:val="NormalWeb"/>
      </w:pPr>
    </w:p>
    <w:sectPr w:rsidR="001317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7C9B" w14:textId="77777777" w:rsidR="00FB2AC2" w:rsidRDefault="00FB2AC2" w:rsidP="008C3A4C">
      <w:r>
        <w:separator/>
      </w:r>
    </w:p>
  </w:endnote>
  <w:endnote w:type="continuationSeparator" w:id="0">
    <w:p w14:paraId="59C297A2" w14:textId="77777777" w:rsidR="00FB2AC2" w:rsidRDefault="00FB2AC2"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63CB" w14:textId="77777777" w:rsidR="00FB2AC2" w:rsidRDefault="00FB2AC2" w:rsidP="008C3A4C">
      <w:r>
        <w:separator/>
      </w:r>
    </w:p>
  </w:footnote>
  <w:footnote w:type="continuationSeparator" w:id="0">
    <w:p w14:paraId="7E9ACBAD" w14:textId="77777777" w:rsidR="00FB2AC2" w:rsidRDefault="00FB2AC2"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8F9"/>
    <w:multiLevelType w:val="multilevel"/>
    <w:tmpl w:val="73C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13CB3"/>
    <w:multiLevelType w:val="hybridMultilevel"/>
    <w:tmpl w:val="C1E6221C"/>
    <w:lvl w:ilvl="0" w:tplc="1F92A5DC">
      <w:numFmt w:val="bullet"/>
      <w:lvlText w:val="•"/>
      <w:lvlJc w:val="left"/>
      <w:pPr>
        <w:ind w:left="2160" w:hanging="360"/>
      </w:pPr>
      <w:rPr>
        <w:lang w:val="el-GR" w:eastAsia="el-GR" w:bidi="el-GR"/>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C914679"/>
    <w:multiLevelType w:val="multilevel"/>
    <w:tmpl w:val="B0C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F4B2F"/>
    <w:multiLevelType w:val="hybridMultilevel"/>
    <w:tmpl w:val="334693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84574381">
    <w:abstractNumId w:val="0"/>
  </w:num>
  <w:num w:numId="2" w16cid:durableId="89549990">
    <w:abstractNumId w:val="1"/>
  </w:num>
  <w:num w:numId="3" w16cid:durableId="1308977470">
    <w:abstractNumId w:val="3"/>
  </w:num>
  <w:num w:numId="4" w16cid:durableId="67673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BC4"/>
    <w:rsid w:val="0001434D"/>
    <w:rsid w:val="000304AB"/>
    <w:rsid w:val="00032C07"/>
    <w:rsid w:val="0003505D"/>
    <w:rsid w:val="0004382F"/>
    <w:rsid w:val="0005024C"/>
    <w:rsid w:val="00054E18"/>
    <w:rsid w:val="000653D8"/>
    <w:rsid w:val="000672B8"/>
    <w:rsid w:val="00067993"/>
    <w:rsid w:val="00086921"/>
    <w:rsid w:val="0009396A"/>
    <w:rsid w:val="00097B32"/>
    <w:rsid w:val="000A3AB9"/>
    <w:rsid w:val="000C1DCB"/>
    <w:rsid w:val="000C2E77"/>
    <w:rsid w:val="000E1750"/>
    <w:rsid w:val="0010012C"/>
    <w:rsid w:val="00100936"/>
    <w:rsid w:val="00113744"/>
    <w:rsid w:val="00116326"/>
    <w:rsid w:val="0013179E"/>
    <w:rsid w:val="00141418"/>
    <w:rsid w:val="00141D47"/>
    <w:rsid w:val="001434A8"/>
    <w:rsid w:val="00164ED1"/>
    <w:rsid w:val="00167DA8"/>
    <w:rsid w:val="0017113B"/>
    <w:rsid w:val="00176C91"/>
    <w:rsid w:val="0018434C"/>
    <w:rsid w:val="00186A36"/>
    <w:rsid w:val="001A6F91"/>
    <w:rsid w:val="0020467F"/>
    <w:rsid w:val="00207FEC"/>
    <w:rsid w:val="002174DF"/>
    <w:rsid w:val="0022006F"/>
    <w:rsid w:val="00221152"/>
    <w:rsid w:val="002425D5"/>
    <w:rsid w:val="002562CE"/>
    <w:rsid w:val="0025675E"/>
    <w:rsid w:val="00257BC4"/>
    <w:rsid w:val="0026256D"/>
    <w:rsid w:val="002833D9"/>
    <w:rsid w:val="002A1ED7"/>
    <w:rsid w:val="002C0C81"/>
    <w:rsid w:val="002C32FC"/>
    <w:rsid w:val="002C79BF"/>
    <w:rsid w:val="002D0827"/>
    <w:rsid w:val="002D2614"/>
    <w:rsid w:val="002D5826"/>
    <w:rsid w:val="002E131E"/>
    <w:rsid w:val="002E2870"/>
    <w:rsid w:val="00316571"/>
    <w:rsid w:val="00353197"/>
    <w:rsid w:val="003873F5"/>
    <w:rsid w:val="00390A1B"/>
    <w:rsid w:val="00395F91"/>
    <w:rsid w:val="003A3B5D"/>
    <w:rsid w:val="003A794B"/>
    <w:rsid w:val="003B0DCF"/>
    <w:rsid w:val="003B103B"/>
    <w:rsid w:val="003B2694"/>
    <w:rsid w:val="003C31F1"/>
    <w:rsid w:val="003D6BC0"/>
    <w:rsid w:val="003F2337"/>
    <w:rsid w:val="003F3D71"/>
    <w:rsid w:val="003F5111"/>
    <w:rsid w:val="00437656"/>
    <w:rsid w:val="0046284D"/>
    <w:rsid w:val="004A298C"/>
    <w:rsid w:val="004A79EA"/>
    <w:rsid w:val="004B228A"/>
    <w:rsid w:val="004D0329"/>
    <w:rsid w:val="004F5DBC"/>
    <w:rsid w:val="004F6DDD"/>
    <w:rsid w:val="00516F1C"/>
    <w:rsid w:val="005350D0"/>
    <w:rsid w:val="00542DAC"/>
    <w:rsid w:val="00545DBF"/>
    <w:rsid w:val="00552EF4"/>
    <w:rsid w:val="00560E09"/>
    <w:rsid w:val="0056630D"/>
    <w:rsid w:val="005739BF"/>
    <w:rsid w:val="00583CAD"/>
    <w:rsid w:val="00585B23"/>
    <w:rsid w:val="00597680"/>
    <w:rsid w:val="005A334B"/>
    <w:rsid w:val="005A3581"/>
    <w:rsid w:val="005B4D79"/>
    <w:rsid w:val="005B5107"/>
    <w:rsid w:val="005C67A3"/>
    <w:rsid w:val="005E355D"/>
    <w:rsid w:val="005F47AD"/>
    <w:rsid w:val="006040CB"/>
    <w:rsid w:val="00607F99"/>
    <w:rsid w:val="00620E08"/>
    <w:rsid w:val="00622375"/>
    <w:rsid w:val="00624AAF"/>
    <w:rsid w:val="0062691E"/>
    <w:rsid w:val="00632C7F"/>
    <w:rsid w:val="0063592C"/>
    <w:rsid w:val="00666D12"/>
    <w:rsid w:val="00697BB2"/>
    <w:rsid w:val="006A1DE3"/>
    <w:rsid w:val="006D1C4B"/>
    <w:rsid w:val="006D45C4"/>
    <w:rsid w:val="006D4AD1"/>
    <w:rsid w:val="00700E40"/>
    <w:rsid w:val="00702070"/>
    <w:rsid w:val="00707B95"/>
    <w:rsid w:val="00715BA1"/>
    <w:rsid w:val="00724186"/>
    <w:rsid w:val="00731A1C"/>
    <w:rsid w:val="007427BC"/>
    <w:rsid w:val="007711BF"/>
    <w:rsid w:val="00782E24"/>
    <w:rsid w:val="00785E15"/>
    <w:rsid w:val="00791BF1"/>
    <w:rsid w:val="007978CE"/>
    <w:rsid w:val="007B1886"/>
    <w:rsid w:val="007C21D2"/>
    <w:rsid w:val="007C3B1D"/>
    <w:rsid w:val="007D0267"/>
    <w:rsid w:val="007E7F30"/>
    <w:rsid w:val="00841C59"/>
    <w:rsid w:val="00843A71"/>
    <w:rsid w:val="008548B5"/>
    <w:rsid w:val="00857F9C"/>
    <w:rsid w:val="00860BA5"/>
    <w:rsid w:val="008649BC"/>
    <w:rsid w:val="008671BC"/>
    <w:rsid w:val="0087145B"/>
    <w:rsid w:val="00880E4C"/>
    <w:rsid w:val="00880E9B"/>
    <w:rsid w:val="008962AC"/>
    <w:rsid w:val="00896372"/>
    <w:rsid w:val="008A0A56"/>
    <w:rsid w:val="008C0CB8"/>
    <w:rsid w:val="008C3A4C"/>
    <w:rsid w:val="008D042A"/>
    <w:rsid w:val="008D1A89"/>
    <w:rsid w:val="008D7624"/>
    <w:rsid w:val="008E6490"/>
    <w:rsid w:val="008F2CA5"/>
    <w:rsid w:val="008F54FD"/>
    <w:rsid w:val="008F7484"/>
    <w:rsid w:val="0090052D"/>
    <w:rsid w:val="00902C5B"/>
    <w:rsid w:val="0091778C"/>
    <w:rsid w:val="00923EC6"/>
    <w:rsid w:val="00940527"/>
    <w:rsid w:val="00952468"/>
    <w:rsid w:val="00980E48"/>
    <w:rsid w:val="00997220"/>
    <w:rsid w:val="009B2867"/>
    <w:rsid w:val="009B454B"/>
    <w:rsid w:val="009C2B16"/>
    <w:rsid w:val="009C68A7"/>
    <w:rsid w:val="009D191C"/>
    <w:rsid w:val="009E7529"/>
    <w:rsid w:val="00A015F5"/>
    <w:rsid w:val="00A02F80"/>
    <w:rsid w:val="00A17026"/>
    <w:rsid w:val="00A23732"/>
    <w:rsid w:val="00A46B22"/>
    <w:rsid w:val="00A74A93"/>
    <w:rsid w:val="00A75CE5"/>
    <w:rsid w:val="00A77270"/>
    <w:rsid w:val="00A854E0"/>
    <w:rsid w:val="00A863EE"/>
    <w:rsid w:val="00AD4908"/>
    <w:rsid w:val="00AE041B"/>
    <w:rsid w:val="00AE4B0A"/>
    <w:rsid w:val="00B242D4"/>
    <w:rsid w:val="00B50390"/>
    <w:rsid w:val="00B519E0"/>
    <w:rsid w:val="00B53FF3"/>
    <w:rsid w:val="00B61A6E"/>
    <w:rsid w:val="00B81EBD"/>
    <w:rsid w:val="00BB2A5D"/>
    <w:rsid w:val="00BB5170"/>
    <w:rsid w:val="00BB533A"/>
    <w:rsid w:val="00BC02C8"/>
    <w:rsid w:val="00BE4C8D"/>
    <w:rsid w:val="00C376A7"/>
    <w:rsid w:val="00C454C0"/>
    <w:rsid w:val="00C62E78"/>
    <w:rsid w:val="00C74EA7"/>
    <w:rsid w:val="00C94DF4"/>
    <w:rsid w:val="00C960C1"/>
    <w:rsid w:val="00CA0070"/>
    <w:rsid w:val="00CB05A5"/>
    <w:rsid w:val="00CB4AC8"/>
    <w:rsid w:val="00CD1365"/>
    <w:rsid w:val="00CF0BC2"/>
    <w:rsid w:val="00CF2819"/>
    <w:rsid w:val="00D00BD5"/>
    <w:rsid w:val="00D40B7F"/>
    <w:rsid w:val="00D4343C"/>
    <w:rsid w:val="00D50B61"/>
    <w:rsid w:val="00D52BF7"/>
    <w:rsid w:val="00D53F8D"/>
    <w:rsid w:val="00D60F1D"/>
    <w:rsid w:val="00D654BE"/>
    <w:rsid w:val="00DC0CC0"/>
    <w:rsid w:val="00DC7036"/>
    <w:rsid w:val="00DD7B38"/>
    <w:rsid w:val="00DF1DA0"/>
    <w:rsid w:val="00E53076"/>
    <w:rsid w:val="00E62B98"/>
    <w:rsid w:val="00E668A1"/>
    <w:rsid w:val="00E80A8B"/>
    <w:rsid w:val="00E826A4"/>
    <w:rsid w:val="00E9017E"/>
    <w:rsid w:val="00E93919"/>
    <w:rsid w:val="00EB6296"/>
    <w:rsid w:val="00EC289D"/>
    <w:rsid w:val="00EC48F1"/>
    <w:rsid w:val="00EF74EA"/>
    <w:rsid w:val="00F10CDC"/>
    <w:rsid w:val="00F32D10"/>
    <w:rsid w:val="00F45A94"/>
    <w:rsid w:val="00F51EF4"/>
    <w:rsid w:val="00F56837"/>
    <w:rsid w:val="00F64BBF"/>
    <w:rsid w:val="00F91AED"/>
    <w:rsid w:val="00FA3F0D"/>
    <w:rsid w:val="00FA467E"/>
    <w:rsid w:val="00FB22FF"/>
    <w:rsid w:val="00FB2AC2"/>
    <w:rsid w:val="00FC6FBB"/>
    <w:rsid w:val="00FD61AD"/>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9CAEAE61-F7E1-A544-948E-90E231AD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before="120" w:after="120" w:line="259" w:lineRule="auto"/>
        <w:ind w:left="1440" w:right="346"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C4"/>
    <w:pPr>
      <w:spacing w:after="160"/>
      <w:ind w:left="720"/>
      <w:contextualSpacing/>
    </w:pPr>
    <w:rPr>
      <w:sz w:val="22"/>
      <w:szCs w:val="22"/>
    </w:rPr>
  </w:style>
  <w:style w:type="paragraph" w:styleId="Header">
    <w:name w:val="header"/>
    <w:basedOn w:val="Normal"/>
    <w:link w:val="HeaderChar"/>
    <w:uiPriority w:val="99"/>
    <w:unhideWhenUsed/>
    <w:rsid w:val="008C3A4C"/>
    <w:pPr>
      <w:tabs>
        <w:tab w:val="center" w:pos="4513"/>
        <w:tab w:val="right" w:pos="9026"/>
      </w:tabs>
    </w:pPr>
  </w:style>
  <w:style w:type="character" w:customStyle="1" w:styleId="HeaderChar">
    <w:name w:val="Header Char"/>
    <w:basedOn w:val="DefaultParagraphFont"/>
    <w:link w:val="Header"/>
    <w:uiPriority w:val="99"/>
    <w:rsid w:val="008C3A4C"/>
  </w:style>
  <w:style w:type="paragraph" w:styleId="Footer">
    <w:name w:val="footer"/>
    <w:basedOn w:val="Normal"/>
    <w:link w:val="FooterChar"/>
    <w:uiPriority w:val="99"/>
    <w:unhideWhenUsed/>
    <w:rsid w:val="008C3A4C"/>
    <w:pPr>
      <w:tabs>
        <w:tab w:val="center" w:pos="4513"/>
        <w:tab w:val="right" w:pos="9026"/>
      </w:tabs>
    </w:pPr>
  </w:style>
  <w:style w:type="character" w:customStyle="1" w:styleId="FooterChar">
    <w:name w:val="Footer Char"/>
    <w:basedOn w:val="DefaultParagraphFont"/>
    <w:link w:val="Footer"/>
    <w:uiPriority w:val="99"/>
    <w:rsid w:val="008C3A4C"/>
  </w:style>
  <w:style w:type="paragraph" w:customStyle="1" w:styleId="p1">
    <w:name w:val="p1"/>
    <w:basedOn w:val="Normal"/>
    <w:rsid w:val="00560E09"/>
    <w:pPr>
      <w:spacing w:before="100" w:beforeAutospacing="1" w:after="100" w:afterAutospacing="1"/>
    </w:pPr>
    <w:rPr>
      <w:rFonts w:ascii="Times New Roman" w:eastAsia="Times New Roman" w:hAnsi="Times New Roman" w:cs="Times New Roman"/>
      <w:lang w:val="en-US"/>
    </w:rPr>
  </w:style>
  <w:style w:type="paragraph" w:customStyle="1" w:styleId="p2">
    <w:name w:val="p2"/>
    <w:basedOn w:val="Normal"/>
    <w:rsid w:val="00C960C1"/>
    <w:pPr>
      <w:spacing w:before="100" w:beforeAutospacing="1" w:after="100" w:afterAutospacing="1"/>
    </w:pPr>
    <w:rPr>
      <w:rFonts w:ascii="Times New Roman" w:eastAsia="Times New Roman" w:hAnsi="Times New Roman" w:cs="Times New Roman"/>
      <w:lang w:val="en-US"/>
    </w:rPr>
  </w:style>
  <w:style w:type="paragraph" w:customStyle="1" w:styleId="p3">
    <w:name w:val="p3"/>
    <w:basedOn w:val="Normal"/>
    <w:rsid w:val="00C960C1"/>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semiHidden/>
    <w:unhideWhenUsed/>
    <w:rsid w:val="008548B5"/>
    <w:pPr>
      <w:spacing w:before="100" w:beforeAutospacing="1" w:after="100" w:afterAutospacing="1" w:line="240" w:lineRule="auto"/>
      <w:ind w:left="0" w:right="0" w:firstLine="0"/>
      <w:jc w:val="left"/>
    </w:pPr>
    <w:rPr>
      <w:rFonts w:ascii="Times New Roman" w:eastAsia="Times New Roman" w:hAnsi="Times New Roman" w:cs="Times New Roman"/>
      <w:lang w:eastAsia="el-GR"/>
    </w:rPr>
  </w:style>
  <w:style w:type="character" w:styleId="Strong">
    <w:name w:val="Strong"/>
    <w:basedOn w:val="DefaultParagraphFont"/>
    <w:uiPriority w:val="22"/>
    <w:qFormat/>
    <w:rsid w:val="008548B5"/>
    <w:rPr>
      <w:b/>
      <w:bCs/>
    </w:rPr>
  </w:style>
  <w:style w:type="character" w:styleId="Hyperlink">
    <w:name w:val="Hyperlink"/>
    <w:basedOn w:val="DefaultParagraphFont"/>
    <w:uiPriority w:val="99"/>
    <w:unhideWhenUsed/>
    <w:rsid w:val="00854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2447">
      <w:bodyDiv w:val="1"/>
      <w:marLeft w:val="0"/>
      <w:marRight w:val="0"/>
      <w:marTop w:val="0"/>
      <w:marBottom w:val="0"/>
      <w:divBdr>
        <w:top w:val="none" w:sz="0" w:space="0" w:color="auto"/>
        <w:left w:val="none" w:sz="0" w:space="0" w:color="auto"/>
        <w:bottom w:val="none" w:sz="0" w:space="0" w:color="auto"/>
        <w:right w:val="none" w:sz="0" w:space="0" w:color="auto"/>
      </w:divBdr>
    </w:div>
    <w:div w:id="500852361">
      <w:bodyDiv w:val="1"/>
      <w:marLeft w:val="0"/>
      <w:marRight w:val="0"/>
      <w:marTop w:val="0"/>
      <w:marBottom w:val="0"/>
      <w:divBdr>
        <w:top w:val="none" w:sz="0" w:space="0" w:color="auto"/>
        <w:left w:val="none" w:sz="0" w:space="0" w:color="auto"/>
        <w:bottom w:val="none" w:sz="0" w:space="0" w:color="auto"/>
        <w:right w:val="none" w:sz="0" w:space="0" w:color="auto"/>
      </w:divBdr>
    </w:div>
    <w:div w:id="832188327">
      <w:bodyDiv w:val="1"/>
      <w:marLeft w:val="0"/>
      <w:marRight w:val="0"/>
      <w:marTop w:val="0"/>
      <w:marBottom w:val="0"/>
      <w:divBdr>
        <w:top w:val="none" w:sz="0" w:space="0" w:color="auto"/>
        <w:left w:val="none" w:sz="0" w:space="0" w:color="auto"/>
        <w:bottom w:val="none" w:sz="0" w:space="0" w:color="auto"/>
        <w:right w:val="none" w:sz="0" w:space="0" w:color="auto"/>
      </w:divBdr>
    </w:div>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 w:id="19508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333</Words>
  <Characters>1903</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Evangelos Mpikakis</cp:lastModifiedBy>
  <cp:revision>24</cp:revision>
  <dcterms:created xsi:type="dcterms:W3CDTF">2025-07-18T13:07:00Z</dcterms:created>
  <dcterms:modified xsi:type="dcterms:W3CDTF">2025-07-30T10:05:00Z</dcterms:modified>
</cp:coreProperties>
</file>