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16AB" w14:textId="7E2E6B16" w:rsidR="00CB4AC8" w:rsidRPr="00CB4AC8" w:rsidRDefault="005A3581" w:rsidP="00CB4AC8">
      <w:pPr>
        <w:spacing w:before="120" w:after="120"/>
        <w:ind w:right="340"/>
        <w:jc w:val="both"/>
        <w:rPr>
          <w:bCs/>
          <w:color w:val="91928E"/>
          <w:spacing w:val="-4"/>
          <w:shd w:val="clear" w:color="auto" w:fill="FFFFFF"/>
        </w:rPr>
      </w:pPr>
      <w:r>
        <w:rPr>
          <w:bCs/>
          <w:noProof/>
          <w:color w:val="91928E"/>
          <w:spacing w:val="-4"/>
          <w:shd w:val="clear" w:color="auto" w:fill="FFFFFF"/>
          <w:lang w:eastAsia="el-GR"/>
        </w:rPr>
        <w:drawing>
          <wp:anchor distT="0" distB="0" distL="114300" distR="114300" simplePos="0" relativeHeight="251659264" behindDoc="1" locked="0" layoutInCell="1" allowOverlap="1" wp14:anchorId="3D8B9E39" wp14:editId="70CBCE18">
            <wp:simplePos x="0" y="0"/>
            <wp:positionH relativeFrom="margin">
              <wp:align>left</wp:align>
            </wp:positionH>
            <wp:positionV relativeFrom="page">
              <wp:posOffset>86360</wp:posOffset>
            </wp:positionV>
            <wp:extent cx="7671435" cy="10843864"/>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7671435" cy="10843864"/>
                    </a:xfrm>
                    <a:prstGeom prst="rect">
                      <a:avLst/>
                    </a:prstGeom>
                  </pic:spPr>
                </pic:pic>
              </a:graphicData>
            </a:graphic>
            <wp14:sizeRelH relativeFrom="page">
              <wp14:pctWidth>0</wp14:pctWidth>
            </wp14:sizeRelH>
            <wp14:sizeRelV relativeFrom="page">
              <wp14:pctHeight>0</wp14:pctHeight>
            </wp14:sizeRelV>
          </wp:anchor>
        </w:drawing>
      </w:r>
    </w:p>
    <w:p w14:paraId="1699FC5B" w14:textId="77777777" w:rsidR="00141D47" w:rsidRDefault="00141D47" w:rsidP="00CB4AC8">
      <w:pPr>
        <w:pStyle w:val="a3"/>
        <w:spacing w:before="120" w:after="120" w:line="240" w:lineRule="auto"/>
        <w:ind w:left="1440" w:right="340"/>
        <w:jc w:val="center"/>
        <w:rPr>
          <w:b/>
          <w:color w:val="91928E"/>
          <w:spacing w:val="-4"/>
          <w:sz w:val="28"/>
          <w:szCs w:val="28"/>
          <w:shd w:val="clear" w:color="auto" w:fill="FFFFFF"/>
        </w:rPr>
      </w:pPr>
    </w:p>
    <w:p w14:paraId="4ED6AE87" w14:textId="12339B01" w:rsidR="00141D47" w:rsidRDefault="00141D47" w:rsidP="00CB4AC8">
      <w:pPr>
        <w:pStyle w:val="a3"/>
        <w:spacing w:before="120" w:after="120" w:line="240" w:lineRule="auto"/>
        <w:ind w:left="1440" w:right="340"/>
        <w:jc w:val="center"/>
        <w:rPr>
          <w:b/>
          <w:color w:val="91928E"/>
          <w:spacing w:val="-4"/>
          <w:sz w:val="28"/>
          <w:szCs w:val="28"/>
          <w:shd w:val="clear" w:color="auto" w:fill="FFFFFF"/>
        </w:rPr>
      </w:pPr>
    </w:p>
    <w:p w14:paraId="15A597FC" w14:textId="7F05B3A6" w:rsidR="00141D47" w:rsidRDefault="00141D47" w:rsidP="00CB4AC8">
      <w:pPr>
        <w:pStyle w:val="a3"/>
        <w:spacing w:before="120" w:after="120" w:line="240" w:lineRule="auto"/>
        <w:ind w:left="1440" w:right="340"/>
        <w:jc w:val="center"/>
        <w:rPr>
          <w:b/>
          <w:color w:val="91928E"/>
          <w:spacing w:val="-4"/>
          <w:sz w:val="28"/>
          <w:szCs w:val="28"/>
          <w:shd w:val="clear" w:color="auto" w:fill="FFFFFF"/>
        </w:rPr>
      </w:pPr>
    </w:p>
    <w:p w14:paraId="63603848" w14:textId="728CB41F" w:rsidR="00141D47" w:rsidRDefault="00141D47" w:rsidP="00CB4AC8">
      <w:pPr>
        <w:pStyle w:val="a3"/>
        <w:spacing w:before="120" w:after="120" w:line="240" w:lineRule="auto"/>
        <w:ind w:left="1440" w:right="340"/>
        <w:jc w:val="center"/>
        <w:rPr>
          <w:b/>
          <w:color w:val="91928E"/>
          <w:spacing w:val="-4"/>
          <w:sz w:val="28"/>
          <w:szCs w:val="28"/>
          <w:shd w:val="clear" w:color="auto" w:fill="FFFFFF"/>
        </w:rPr>
      </w:pPr>
    </w:p>
    <w:p w14:paraId="70E985F9" w14:textId="6272F1F4" w:rsidR="0001434D" w:rsidRDefault="0001434D" w:rsidP="00CB4AC8">
      <w:pPr>
        <w:pStyle w:val="a3"/>
        <w:spacing w:before="120" w:after="120" w:line="240" w:lineRule="auto"/>
        <w:ind w:left="1440" w:right="340"/>
        <w:jc w:val="center"/>
        <w:rPr>
          <w:b/>
          <w:color w:val="91928E"/>
          <w:spacing w:val="-4"/>
          <w:sz w:val="28"/>
          <w:szCs w:val="28"/>
          <w:shd w:val="clear" w:color="auto" w:fill="FFFFFF"/>
        </w:rPr>
      </w:pPr>
    </w:p>
    <w:p w14:paraId="41AF0373" w14:textId="1D4706FD" w:rsidR="00CB4AC8" w:rsidRDefault="00CB4AC8" w:rsidP="00CB4AC8">
      <w:pPr>
        <w:pStyle w:val="a3"/>
        <w:spacing w:before="120" w:after="120" w:line="240" w:lineRule="auto"/>
        <w:ind w:left="1440" w:right="340"/>
        <w:jc w:val="center"/>
        <w:rPr>
          <w:b/>
          <w:color w:val="91928E"/>
          <w:spacing w:val="-4"/>
          <w:sz w:val="28"/>
          <w:szCs w:val="28"/>
          <w:shd w:val="clear" w:color="auto" w:fill="FFFFFF"/>
        </w:rPr>
      </w:pPr>
    </w:p>
    <w:p w14:paraId="1A7FB176" w14:textId="2FC7B02B" w:rsidR="00A17026" w:rsidRDefault="00A17026" w:rsidP="00CB4AC8">
      <w:pPr>
        <w:pStyle w:val="a3"/>
        <w:spacing w:before="120" w:after="120" w:line="240" w:lineRule="auto"/>
        <w:ind w:left="1440" w:right="340"/>
        <w:jc w:val="center"/>
        <w:rPr>
          <w:b/>
          <w:color w:val="91928E"/>
          <w:spacing w:val="-4"/>
          <w:sz w:val="28"/>
          <w:szCs w:val="28"/>
          <w:shd w:val="clear" w:color="auto" w:fill="FFFFFF"/>
        </w:rPr>
      </w:pPr>
    </w:p>
    <w:p w14:paraId="02FD4AD7" w14:textId="3AB3B99B" w:rsidR="0025675E" w:rsidRDefault="002F6E6E" w:rsidP="00AE4B0A">
      <w:pPr>
        <w:pStyle w:val="a3"/>
        <w:spacing w:before="120" w:after="120" w:line="240" w:lineRule="auto"/>
        <w:ind w:left="1440" w:right="340"/>
        <w:jc w:val="center"/>
        <w:rPr>
          <w:b/>
          <w:color w:val="91928E"/>
          <w:spacing w:val="-4"/>
          <w:sz w:val="24"/>
          <w:szCs w:val="24"/>
          <w:shd w:val="clear" w:color="auto" w:fill="FFFFFF"/>
        </w:rPr>
      </w:pPr>
      <w:r>
        <w:rPr>
          <w:b/>
          <w:color w:val="91928E"/>
          <w:spacing w:val="-4"/>
          <w:sz w:val="24"/>
          <w:szCs w:val="24"/>
          <w:shd w:val="clear" w:color="auto" w:fill="FFFFFF"/>
        </w:rPr>
        <w:t>ΔΕΛΤΙΟ ΤΥΠΟΥ</w:t>
      </w:r>
    </w:p>
    <w:p w14:paraId="1DC90025" w14:textId="17B71839" w:rsidR="002F6E6E" w:rsidRPr="00137627" w:rsidRDefault="00CE11F3" w:rsidP="00AE4B0A">
      <w:pPr>
        <w:pStyle w:val="a3"/>
        <w:spacing w:before="120" w:after="120" w:line="240" w:lineRule="auto"/>
        <w:ind w:left="1440" w:right="340"/>
        <w:jc w:val="center"/>
        <w:rPr>
          <w:b/>
          <w:color w:val="91928E"/>
          <w:spacing w:val="-4"/>
          <w:sz w:val="24"/>
          <w:szCs w:val="24"/>
          <w:shd w:val="clear" w:color="auto" w:fill="FFFFFF"/>
        </w:rPr>
      </w:pPr>
      <w:r w:rsidRPr="00CE11F3">
        <w:rPr>
          <w:b/>
          <w:color w:val="91928E"/>
          <w:spacing w:val="-4"/>
          <w:sz w:val="24"/>
          <w:szCs w:val="24"/>
          <w:shd w:val="clear" w:color="auto" w:fill="FFFFFF"/>
        </w:rPr>
        <w:t>Απόφαση Αντιπροσωπείας του ΤΕΕΤΑΚ «Νέο νομοσχέδιο για τις ΔΕΥΑ»</w:t>
      </w:r>
      <w:r w:rsidR="00137627" w:rsidRPr="00137627">
        <w:rPr>
          <w:b/>
          <w:color w:val="91928E"/>
          <w:spacing w:val="-4"/>
          <w:sz w:val="24"/>
          <w:szCs w:val="24"/>
          <w:shd w:val="clear" w:color="auto" w:fill="FFFFFF"/>
        </w:rPr>
        <w:t>.</w:t>
      </w:r>
    </w:p>
    <w:p w14:paraId="4114FA7E" w14:textId="77777777" w:rsidR="00AE4B0A" w:rsidRDefault="00AE4B0A" w:rsidP="00AE4B0A">
      <w:pPr>
        <w:pStyle w:val="a3"/>
        <w:spacing w:before="120" w:after="120" w:line="240" w:lineRule="auto"/>
        <w:ind w:left="1440" w:right="340"/>
        <w:jc w:val="center"/>
        <w:rPr>
          <w:b/>
          <w:color w:val="91928E"/>
          <w:spacing w:val="-4"/>
          <w:sz w:val="24"/>
          <w:szCs w:val="24"/>
          <w:shd w:val="clear" w:color="auto" w:fill="FFFFFF"/>
        </w:rPr>
      </w:pPr>
    </w:p>
    <w:p w14:paraId="516EE436" w14:textId="6779EB9B" w:rsidR="004A4CFE" w:rsidRDefault="004A4CFE" w:rsidP="001D4683">
      <w:pPr>
        <w:spacing w:before="120" w:after="120" w:line="259" w:lineRule="auto"/>
        <w:ind w:leftChars="100" w:left="240" w:right="346" w:firstLine="720"/>
        <w:contextualSpacing/>
        <w:jc w:val="both"/>
        <w:rPr>
          <w:bCs/>
          <w:color w:val="91928E"/>
          <w:spacing w:val="-4"/>
          <w:shd w:val="clear" w:color="auto" w:fill="FFFFFF"/>
        </w:rPr>
      </w:pPr>
      <w:r w:rsidRPr="004A4CFE">
        <w:rPr>
          <w:bCs/>
          <w:color w:val="91928E"/>
          <w:spacing w:val="-4"/>
          <w:shd w:val="clear" w:color="auto" w:fill="FFFFFF"/>
        </w:rPr>
        <w:t>Η Αντιπροσωπεία του ΤΕΕ/ΤΑΚ, την 2η  Απριλίου του 2025, αφού μελέτησε την σχετική εισήγηση της «ΑΜΑΚ» (ΑΥΤΟΝΟΜΟΙ ΜΗΧΑΝΙΚΟΙ ΑΝΑΤΟΛΙΚΗΣ ΚΡΗΤΗΣ), έλαβε υπόψη της την τοποθέτηση των εκπροσώπων των ΔΕΥΑ της Ανατολικής Κρήτης που εκφράστηκαν στη συνεδρίαση, αποφάσισε ομόφωνα με την παρούσα απόφαση που διαμορφώθηκε από τα μέλη της, με προσθήκες - τροποποιήσεις στην αρχική εισήγηση, τα κάτωθι:</w:t>
      </w:r>
    </w:p>
    <w:p w14:paraId="1411118E" w14:textId="77777777" w:rsidR="00770895" w:rsidRPr="00770895" w:rsidRDefault="00770895" w:rsidP="00770895">
      <w:pPr>
        <w:pStyle w:val="a6"/>
        <w:spacing w:before="120" w:after="120" w:line="259" w:lineRule="auto"/>
        <w:ind w:left="240" w:right="346" w:firstLine="720"/>
        <w:contextualSpacing/>
        <w:jc w:val="both"/>
        <w:rPr>
          <w:rFonts w:asciiTheme="minorHAnsi" w:eastAsiaTheme="minorHAnsi" w:hAnsiTheme="minorHAnsi" w:cstheme="minorBidi"/>
          <w:bCs/>
          <w:color w:val="91928E"/>
          <w:spacing w:val="-4"/>
          <w:sz w:val="24"/>
          <w:szCs w:val="24"/>
          <w:shd w:val="clear" w:color="auto" w:fill="FFFFFF"/>
          <w:lang w:eastAsia="en-US" w:bidi="ar-SA"/>
        </w:rPr>
      </w:pPr>
      <w:r w:rsidRPr="00770895">
        <w:rPr>
          <w:rFonts w:asciiTheme="minorHAnsi" w:eastAsiaTheme="minorHAnsi" w:hAnsiTheme="minorHAnsi" w:cstheme="minorBidi"/>
          <w:bCs/>
          <w:color w:val="91928E"/>
          <w:spacing w:val="-4"/>
          <w:sz w:val="24"/>
          <w:szCs w:val="24"/>
          <w:shd w:val="clear" w:color="auto" w:fill="FFFFFF"/>
          <w:lang w:eastAsia="en-US" w:bidi="ar-SA"/>
        </w:rPr>
        <w:t xml:space="preserve">Tην  Πέμπτη  13  Φεβρουαρίου  2025,  τέθηκε  σε  δημόσια  ηλεκτρονική  διαβούλευση  μέσω του </w:t>
      </w:r>
      <w:hyperlink r:id="rId8" w:history="1">
        <w:r w:rsidRPr="00770895">
          <w:rPr>
            <w:rFonts w:asciiTheme="minorHAnsi" w:eastAsiaTheme="minorHAnsi" w:hAnsiTheme="minorHAnsi" w:cstheme="minorBidi"/>
            <w:bCs/>
            <w:color w:val="91928E"/>
            <w:spacing w:val="-4"/>
            <w:sz w:val="24"/>
            <w:szCs w:val="24"/>
            <w:shd w:val="clear" w:color="auto" w:fill="FFFFFF"/>
            <w:lang w:eastAsia="en-US" w:bidi="ar-SA"/>
          </w:rPr>
          <w:t xml:space="preserve">OpenGov.gr </w:t>
        </w:r>
      </w:hyperlink>
      <w:r w:rsidRPr="00770895">
        <w:rPr>
          <w:rFonts w:asciiTheme="minorHAnsi" w:eastAsiaTheme="minorHAnsi" w:hAnsiTheme="minorHAnsi" w:cstheme="minorBidi"/>
          <w:bCs/>
          <w:color w:val="91928E"/>
          <w:spacing w:val="-4"/>
          <w:sz w:val="24"/>
          <w:szCs w:val="24"/>
          <w:shd w:val="clear" w:color="auto" w:fill="FFFFFF"/>
          <w:lang w:eastAsia="en-US" w:bidi="ar-SA"/>
        </w:rPr>
        <w:t>το σχέδιο νόμου του Υπουργείου Περιβάλλοντος και Ενέργειας με τίτλο: «ΕΚΣΥΓΧΡΟΝΙΣΜΟΣ ΤΟΥ ΠΛΑΙΣΙΟΥ ΤΩΝ ΥΠΗΡΕΣΙΩΝ ΥΔΡΕΥΣΗΣ ΚΑΙ ΑΠΟΧΕΤΕΥΣΗΣ ΚΑΙ ΕΠΕΙΓΟΥΣΕΣ ΕΝΕΡΓΕΙΑΚΕΣ ΚΑΙ ΠΟΛΕΟΔΟΜΙΚΕΣ ΡΥΘΜΙΣΕΙΣ».</w:t>
      </w:r>
    </w:p>
    <w:p w14:paraId="60703EE5" w14:textId="77777777" w:rsidR="007B3E13" w:rsidRPr="007B3E13" w:rsidRDefault="00770895" w:rsidP="007B3E13">
      <w:pPr>
        <w:pStyle w:val="a6"/>
        <w:spacing w:before="120" w:after="120" w:line="259" w:lineRule="auto"/>
        <w:ind w:left="240" w:right="346" w:firstLine="720"/>
        <w:contextualSpacing/>
        <w:jc w:val="both"/>
        <w:rPr>
          <w:rFonts w:asciiTheme="minorHAnsi" w:eastAsiaTheme="minorHAnsi" w:hAnsiTheme="minorHAnsi" w:cstheme="minorBidi"/>
          <w:bCs/>
          <w:color w:val="91928E"/>
          <w:spacing w:val="-4"/>
          <w:sz w:val="24"/>
          <w:szCs w:val="24"/>
          <w:shd w:val="clear" w:color="auto" w:fill="FFFFFF"/>
          <w:lang w:eastAsia="en-US" w:bidi="ar-SA"/>
        </w:rPr>
      </w:pPr>
      <w:r w:rsidRPr="00770895">
        <w:rPr>
          <w:bCs/>
          <w:color w:val="91928E"/>
          <w:spacing w:val="-4"/>
          <w:shd w:val="clear" w:color="auto" w:fill="FFFFFF"/>
        </w:rPr>
        <w:t xml:space="preserve">Σκοπός του νομοσχεδίου, σύμφωνα με το άρθρο 1, είναι «ο εκσυγχρονισμός του θεσμικού πλαισίου των υπηρεσιών ύδρευσης, αποχέτευσης και διαχείρισης δικτύων </w:t>
      </w:r>
      <w:proofErr w:type="spellStart"/>
      <w:r w:rsidRPr="00770895">
        <w:rPr>
          <w:bCs/>
          <w:color w:val="91928E"/>
          <w:spacing w:val="-4"/>
          <w:shd w:val="clear" w:color="auto" w:fill="FFFFFF"/>
        </w:rPr>
        <w:t>ομβρίων</w:t>
      </w:r>
      <w:proofErr w:type="spellEnd"/>
      <w:r w:rsidRPr="00770895">
        <w:rPr>
          <w:bCs/>
          <w:color w:val="91928E"/>
          <w:spacing w:val="-4"/>
          <w:shd w:val="clear" w:color="auto" w:fill="FFFFFF"/>
        </w:rPr>
        <w:t xml:space="preserve"> υδάτων. Ειδικότερα, επιδιώκονται η βελτίωση της παροχής των εν λόγω υπηρεσιών στην Ελληνική Επικράτεια, ο </w:t>
      </w:r>
      <w:proofErr w:type="spellStart"/>
      <w:r w:rsidRPr="00770895">
        <w:rPr>
          <w:bCs/>
          <w:color w:val="91928E"/>
          <w:spacing w:val="-4"/>
          <w:shd w:val="clear" w:color="auto" w:fill="FFFFFF"/>
        </w:rPr>
        <w:t>εξορθολογισμός</w:t>
      </w:r>
      <w:proofErr w:type="spellEnd"/>
      <w:r w:rsidRPr="00770895">
        <w:rPr>
          <w:bCs/>
          <w:color w:val="91928E"/>
          <w:spacing w:val="-4"/>
          <w:shd w:val="clear" w:color="auto" w:fill="FFFFFF"/>
        </w:rPr>
        <w:t xml:space="preserve"> του διοικητικού και οικονομικού κόστους και η διασφάλιση της αποτελεσματικότερης επιχειρησιακής λειτουργίας των </w:t>
      </w:r>
      <w:proofErr w:type="spellStart"/>
      <w:r w:rsidRPr="00770895">
        <w:rPr>
          <w:bCs/>
          <w:color w:val="91928E"/>
          <w:spacing w:val="-4"/>
          <w:shd w:val="clear" w:color="auto" w:fill="FFFFFF"/>
        </w:rPr>
        <w:t>παρόχων</w:t>
      </w:r>
      <w:proofErr w:type="spellEnd"/>
      <w:r w:rsidRPr="00770895">
        <w:rPr>
          <w:bCs/>
          <w:color w:val="91928E"/>
          <w:spacing w:val="-4"/>
          <w:shd w:val="clear" w:color="auto" w:fill="FFFFFF"/>
        </w:rPr>
        <w:t xml:space="preserve"> υπηρεσιών, καθώς και η επίλυση επειγόντων ενεργειακών ζητημάτων.».</w:t>
      </w:r>
    </w:p>
    <w:p w14:paraId="22C11784" w14:textId="77777777" w:rsidR="007B3E13" w:rsidRPr="00A35853" w:rsidRDefault="00770895" w:rsidP="007B3E13">
      <w:pPr>
        <w:pStyle w:val="a6"/>
        <w:spacing w:before="120" w:after="120" w:line="259" w:lineRule="auto"/>
        <w:ind w:left="240" w:right="346" w:firstLine="720"/>
        <w:contextualSpacing/>
        <w:jc w:val="both"/>
        <w:rPr>
          <w:rFonts w:asciiTheme="minorHAnsi" w:eastAsiaTheme="minorHAnsi" w:hAnsiTheme="minorHAnsi" w:cstheme="minorBidi"/>
          <w:bCs/>
          <w:color w:val="91928E"/>
          <w:spacing w:val="-4"/>
          <w:sz w:val="24"/>
          <w:szCs w:val="24"/>
          <w:shd w:val="clear" w:color="auto" w:fill="FFFFFF"/>
          <w:lang w:eastAsia="en-US" w:bidi="ar-SA"/>
        </w:rPr>
      </w:pPr>
      <w:r w:rsidRPr="00770895">
        <w:rPr>
          <w:rFonts w:asciiTheme="minorHAnsi" w:eastAsiaTheme="minorHAnsi" w:hAnsiTheme="minorHAnsi" w:cstheme="minorBidi"/>
          <w:bCs/>
          <w:color w:val="91928E"/>
          <w:spacing w:val="-4"/>
          <w:sz w:val="24"/>
          <w:szCs w:val="24"/>
          <w:shd w:val="clear" w:color="auto" w:fill="FFFFFF"/>
          <w:lang w:eastAsia="en-US" w:bidi="ar-SA"/>
        </w:rPr>
        <w:t xml:space="preserve">Με το σχέδιο νόμου προβλέπεται η οικειοθελής συγχώνευση των υφιστάμενων Δημοτικών Επιχειρήσεων Ύδρευσης και Αποχέτευσης (Δ.Ε.Υ.Α.), καθώς και των δημοτικών υπηρεσιών ύδρευσης και αποχέτευσης. </w:t>
      </w:r>
    </w:p>
    <w:p w14:paraId="4058DEE8" w14:textId="66C806FD" w:rsidR="00770895" w:rsidRPr="00A35853" w:rsidRDefault="00770895" w:rsidP="007B3E13">
      <w:pPr>
        <w:pStyle w:val="a6"/>
        <w:spacing w:before="120" w:after="120" w:line="259" w:lineRule="auto"/>
        <w:ind w:left="240" w:right="346" w:firstLine="720"/>
        <w:contextualSpacing/>
        <w:jc w:val="both"/>
        <w:rPr>
          <w:rFonts w:asciiTheme="minorHAnsi" w:eastAsiaTheme="minorHAnsi" w:hAnsiTheme="minorHAnsi" w:cstheme="minorBidi"/>
          <w:bCs/>
          <w:color w:val="91928E"/>
          <w:spacing w:val="-4"/>
          <w:sz w:val="24"/>
          <w:szCs w:val="24"/>
          <w:shd w:val="clear" w:color="auto" w:fill="FFFFFF"/>
          <w:lang w:eastAsia="en-US" w:bidi="ar-SA"/>
        </w:rPr>
      </w:pPr>
      <w:r w:rsidRPr="00770895">
        <w:rPr>
          <w:rFonts w:asciiTheme="minorHAnsi" w:eastAsiaTheme="minorHAnsi" w:hAnsiTheme="minorHAnsi" w:cstheme="minorBidi"/>
          <w:bCs/>
          <w:color w:val="91928E"/>
          <w:spacing w:val="-4"/>
          <w:sz w:val="24"/>
          <w:szCs w:val="24"/>
          <w:shd w:val="clear" w:color="auto" w:fill="FFFFFF"/>
          <w:lang w:eastAsia="en-US" w:bidi="ar-SA"/>
        </w:rPr>
        <w:t>Συστήθηκε Ρυθμιστική Αρχή Αποβλήτων, Ενέργειας και Υδάτων (Ρ.Α.Α.Ε.Υ.) για να εξετάσει συνολικά τα προβλήματα, τις ιδιαιτερότητες, τις δυνατότητες και να προτείνει λύσεις στην κατεύθυνση της εξυγίανσης και του εκσυγχρονισμού των ΔΕΥΑ. Κατατέθηκε ένα νομοσχέδιο που σε καμία περίπτωση δεν οδηγεί στην εξυγίανση και τον εκσυγχρονισμό τους.</w:t>
      </w:r>
    </w:p>
    <w:p w14:paraId="5D41BDA1" w14:textId="77777777" w:rsidR="0070651B" w:rsidRPr="00AE4C54" w:rsidRDefault="0070651B" w:rsidP="0070651B">
      <w:pPr>
        <w:pStyle w:val="a6"/>
        <w:spacing w:before="120" w:after="120" w:line="259" w:lineRule="auto"/>
        <w:ind w:left="240" w:right="346" w:firstLine="720"/>
        <w:contextualSpacing/>
        <w:jc w:val="both"/>
        <w:rPr>
          <w:rFonts w:asciiTheme="minorHAnsi" w:eastAsiaTheme="minorHAnsi" w:hAnsiTheme="minorHAnsi" w:cstheme="minorBidi"/>
          <w:b/>
          <w:color w:val="91928E"/>
          <w:spacing w:val="-4"/>
          <w:sz w:val="24"/>
          <w:szCs w:val="24"/>
          <w:shd w:val="clear" w:color="auto" w:fill="FFFFFF"/>
          <w:lang w:eastAsia="en-US" w:bidi="ar-SA"/>
        </w:rPr>
      </w:pPr>
      <w:r w:rsidRPr="00AE4C54">
        <w:rPr>
          <w:rFonts w:asciiTheme="minorHAnsi" w:eastAsiaTheme="minorHAnsi" w:hAnsiTheme="minorHAnsi" w:cstheme="minorBidi"/>
          <w:b/>
          <w:color w:val="91928E"/>
          <w:spacing w:val="-4"/>
          <w:sz w:val="24"/>
          <w:szCs w:val="24"/>
          <w:shd w:val="clear" w:color="auto" w:fill="FFFFFF"/>
          <w:lang w:eastAsia="en-US" w:bidi="ar-SA"/>
        </w:rPr>
        <w:t xml:space="preserve">Τα σοβαρότερα προβλήματα των ΔΕΥΑ είναι η </w:t>
      </w:r>
      <w:proofErr w:type="spellStart"/>
      <w:r w:rsidRPr="00AE4C54">
        <w:rPr>
          <w:rFonts w:asciiTheme="minorHAnsi" w:eastAsiaTheme="minorHAnsi" w:hAnsiTheme="minorHAnsi" w:cstheme="minorBidi"/>
          <w:b/>
          <w:color w:val="91928E"/>
          <w:spacing w:val="-4"/>
          <w:sz w:val="24"/>
          <w:szCs w:val="24"/>
          <w:shd w:val="clear" w:color="auto" w:fill="FFFFFF"/>
          <w:lang w:eastAsia="en-US" w:bidi="ar-SA"/>
        </w:rPr>
        <w:t>υποστελέχωση</w:t>
      </w:r>
      <w:proofErr w:type="spellEnd"/>
      <w:r w:rsidRPr="00AE4C54">
        <w:rPr>
          <w:rFonts w:asciiTheme="minorHAnsi" w:eastAsiaTheme="minorHAnsi" w:hAnsiTheme="minorHAnsi" w:cstheme="minorBidi"/>
          <w:b/>
          <w:color w:val="91928E"/>
          <w:spacing w:val="-4"/>
          <w:sz w:val="24"/>
          <w:szCs w:val="24"/>
          <w:shd w:val="clear" w:color="auto" w:fill="FFFFFF"/>
          <w:lang w:eastAsia="en-US" w:bidi="ar-SA"/>
        </w:rPr>
        <w:t xml:space="preserve"> και το ενεργειακό κόστος. Δεν επιλύει κανένα.</w:t>
      </w:r>
    </w:p>
    <w:p w14:paraId="3E14AC78" w14:textId="77777777" w:rsidR="0070651B" w:rsidRPr="00AE4C54" w:rsidRDefault="0070651B" w:rsidP="0070651B">
      <w:pPr>
        <w:pStyle w:val="a6"/>
        <w:spacing w:before="120" w:after="120" w:line="259" w:lineRule="auto"/>
        <w:ind w:left="240" w:right="346" w:firstLine="720"/>
        <w:contextualSpacing/>
        <w:jc w:val="both"/>
        <w:rPr>
          <w:rFonts w:asciiTheme="minorHAnsi" w:eastAsiaTheme="minorHAnsi" w:hAnsiTheme="minorHAnsi" w:cstheme="minorBidi"/>
          <w:b/>
          <w:color w:val="91928E"/>
          <w:spacing w:val="-4"/>
          <w:sz w:val="24"/>
          <w:szCs w:val="24"/>
          <w:shd w:val="clear" w:color="auto" w:fill="FFFFFF"/>
          <w:lang w:eastAsia="en-US" w:bidi="ar-SA"/>
        </w:rPr>
      </w:pPr>
      <w:r w:rsidRPr="00AE4C54">
        <w:rPr>
          <w:rFonts w:asciiTheme="minorHAnsi" w:eastAsiaTheme="minorHAnsi" w:hAnsiTheme="minorHAnsi" w:cstheme="minorBidi"/>
          <w:b/>
          <w:color w:val="91928E"/>
          <w:spacing w:val="-4"/>
          <w:sz w:val="24"/>
          <w:szCs w:val="24"/>
          <w:shd w:val="clear" w:color="auto" w:fill="FFFFFF"/>
          <w:lang w:eastAsia="en-US" w:bidi="ar-SA"/>
        </w:rPr>
        <w:t>Αντίθετα:</w:t>
      </w:r>
    </w:p>
    <w:p w14:paraId="23870484" w14:textId="77777777" w:rsidR="00AE4C54" w:rsidRPr="00AE4C54" w:rsidRDefault="0070651B" w:rsidP="00AE4C54">
      <w:pPr>
        <w:pStyle w:val="a6"/>
        <w:numPr>
          <w:ilvl w:val="0"/>
          <w:numId w:val="3"/>
        </w:numPr>
        <w:spacing w:before="120" w:after="120" w:line="259" w:lineRule="auto"/>
        <w:ind w:right="346"/>
        <w:contextualSpacing/>
        <w:jc w:val="both"/>
        <w:rPr>
          <w:rFonts w:asciiTheme="minorHAnsi" w:eastAsiaTheme="minorHAnsi" w:hAnsiTheme="minorHAnsi" w:cstheme="minorBidi"/>
          <w:b/>
          <w:color w:val="91928E"/>
          <w:spacing w:val="-4"/>
          <w:sz w:val="24"/>
          <w:szCs w:val="24"/>
          <w:shd w:val="clear" w:color="auto" w:fill="FFFFFF"/>
          <w:lang w:eastAsia="en-US" w:bidi="ar-SA"/>
        </w:rPr>
      </w:pPr>
      <w:r w:rsidRPr="00AE4C54">
        <w:rPr>
          <w:rFonts w:asciiTheme="minorHAnsi" w:eastAsiaTheme="minorHAnsi" w:hAnsiTheme="minorHAnsi" w:cstheme="minorBidi"/>
          <w:b/>
          <w:color w:val="91928E"/>
          <w:spacing w:val="-4"/>
          <w:sz w:val="24"/>
          <w:szCs w:val="24"/>
          <w:shd w:val="clear" w:color="auto" w:fill="FFFFFF"/>
          <w:lang w:eastAsia="en-US" w:bidi="ar-SA"/>
        </w:rPr>
        <w:t xml:space="preserve">Απεμπολεί την ευθύνη του Κράτους από την επίλυση των θεμάτων ύδρευσης αποχέτευσης και τα </w:t>
      </w:r>
      <w:proofErr w:type="spellStart"/>
      <w:r w:rsidRPr="00AE4C54">
        <w:rPr>
          <w:rFonts w:asciiTheme="minorHAnsi" w:eastAsiaTheme="minorHAnsi" w:hAnsiTheme="minorHAnsi" w:cstheme="minorBidi"/>
          <w:b/>
          <w:color w:val="91928E"/>
          <w:spacing w:val="-4"/>
          <w:sz w:val="24"/>
          <w:szCs w:val="24"/>
          <w:shd w:val="clear" w:color="auto" w:fill="FFFFFF"/>
          <w:lang w:eastAsia="en-US" w:bidi="ar-SA"/>
        </w:rPr>
        <w:t>μετακυλύει</w:t>
      </w:r>
      <w:proofErr w:type="spellEnd"/>
      <w:r w:rsidRPr="00AE4C54">
        <w:rPr>
          <w:rFonts w:asciiTheme="minorHAnsi" w:eastAsiaTheme="minorHAnsi" w:hAnsiTheme="minorHAnsi" w:cstheme="minorBidi"/>
          <w:b/>
          <w:color w:val="91928E"/>
          <w:spacing w:val="-4"/>
          <w:sz w:val="24"/>
          <w:szCs w:val="24"/>
          <w:shd w:val="clear" w:color="auto" w:fill="FFFFFF"/>
          <w:lang w:eastAsia="en-US" w:bidi="ar-SA"/>
        </w:rPr>
        <w:t xml:space="preserve"> στους δημότες.</w:t>
      </w:r>
    </w:p>
    <w:p w14:paraId="1260B55A" w14:textId="77777777" w:rsidR="00AE4C54" w:rsidRPr="00AE4C54" w:rsidRDefault="0070651B" w:rsidP="00AE4C54">
      <w:pPr>
        <w:pStyle w:val="a6"/>
        <w:numPr>
          <w:ilvl w:val="0"/>
          <w:numId w:val="3"/>
        </w:numPr>
        <w:spacing w:before="120" w:after="120" w:line="259" w:lineRule="auto"/>
        <w:ind w:right="346"/>
        <w:contextualSpacing/>
        <w:jc w:val="both"/>
        <w:rPr>
          <w:rFonts w:asciiTheme="minorHAnsi" w:eastAsiaTheme="minorHAnsi" w:hAnsiTheme="minorHAnsi" w:cstheme="minorBidi"/>
          <w:b/>
          <w:color w:val="91928E"/>
          <w:spacing w:val="-4"/>
          <w:sz w:val="24"/>
          <w:szCs w:val="24"/>
          <w:shd w:val="clear" w:color="auto" w:fill="FFFFFF"/>
          <w:lang w:eastAsia="en-US" w:bidi="ar-SA"/>
        </w:rPr>
      </w:pPr>
      <w:r w:rsidRPr="00AE4C54">
        <w:rPr>
          <w:rFonts w:asciiTheme="minorHAnsi" w:eastAsiaTheme="minorHAnsi" w:hAnsiTheme="minorHAnsi" w:cstheme="minorBidi"/>
          <w:b/>
          <w:color w:val="91928E"/>
          <w:spacing w:val="-4"/>
          <w:sz w:val="24"/>
          <w:szCs w:val="24"/>
          <w:shd w:val="clear" w:color="auto" w:fill="FFFFFF"/>
          <w:lang w:eastAsia="en-US" w:bidi="ar-SA"/>
        </w:rPr>
        <w:t>Στερεί από τις ΔΕΥΑ χρηματοδοτήσεις (μια ΔΕΥΑ που χρωστά δεν μπορεί να διεκδικήσει χρηματοδοτήσεις). Έτσι τιμωρεί τους δημότες και τις τοπικές κοινωνίες.</w:t>
      </w:r>
    </w:p>
    <w:p w14:paraId="5EEBE2E5" w14:textId="77777777" w:rsidR="00A359FF" w:rsidRPr="00A359FF" w:rsidRDefault="0070651B" w:rsidP="00A359FF">
      <w:pPr>
        <w:pStyle w:val="a6"/>
        <w:numPr>
          <w:ilvl w:val="0"/>
          <w:numId w:val="3"/>
        </w:numPr>
        <w:spacing w:before="120" w:after="120" w:line="259" w:lineRule="auto"/>
        <w:ind w:right="346"/>
        <w:contextualSpacing/>
        <w:jc w:val="both"/>
        <w:rPr>
          <w:rFonts w:asciiTheme="minorHAnsi" w:eastAsiaTheme="minorHAnsi" w:hAnsiTheme="minorHAnsi" w:cstheme="minorBidi"/>
          <w:b/>
          <w:color w:val="91928E"/>
          <w:spacing w:val="-4"/>
          <w:sz w:val="24"/>
          <w:szCs w:val="24"/>
          <w:shd w:val="clear" w:color="auto" w:fill="FFFFFF"/>
          <w:lang w:eastAsia="en-US" w:bidi="ar-SA"/>
        </w:rPr>
      </w:pPr>
      <w:r w:rsidRPr="00AE4C54">
        <w:rPr>
          <w:rFonts w:asciiTheme="minorHAnsi" w:eastAsiaTheme="minorHAnsi" w:hAnsiTheme="minorHAnsi" w:cstheme="minorBidi"/>
          <w:b/>
          <w:color w:val="91928E"/>
          <w:spacing w:val="-4"/>
          <w:sz w:val="24"/>
          <w:szCs w:val="24"/>
          <w:shd w:val="clear" w:color="auto" w:fill="FFFFFF"/>
          <w:lang w:eastAsia="en-US" w:bidi="ar-SA"/>
        </w:rPr>
        <w:t>Εξαναγκάζει στην αύξηση των Τιμολογίων του νερού προκειμένου να μπορούν να υφίστανται, να λειτουργούν, να έχουν διαχειριστική επάρκεια, να διεκδικούν πόρους από τα χρηματοδοτικά μέσα κλπ. «Η ΔΕΥΑ δε μπορεί να εισπράττει οποιοδήποτε ποσό ή χρηματοδότηση, που υπερβαίνει ετησίως το πενήντα τοις εκατό (50%) των ιδίων εσόδων»!</w:t>
      </w:r>
    </w:p>
    <w:p w14:paraId="5D077A15" w14:textId="77777777" w:rsidR="00A359FF" w:rsidRPr="00A359FF" w:rsidRDefault="0070651B" w:rsidP="00A359FF">
      <w:pPr>
        <w:pStyle w:val="a6"/>
        <w:numPr>
          <w:ilvl w:val="0"/>
          <w:numId w:val="3"/>
        </w:numPr>
        <w:spacing w:before="120" w:after="120" w:line="259" w:lineRule="auto"/>
        <w:ind w:right="346"/>
        <w:contextualSpacing/>
        <w:jc w:val="both"/>
        <w:rPr>
          <w:rFonts w:asciiTheme="minorHAnsi" w:eastAsiaTheme="minorHAnsi" w:hAnsiTheme="minorHAnsi" w:cstheme="minorBidi"/>
          <w:b/>
          <w:color w:val="91928E"/>
          <w:spacing w:val="-4"/>
          <w:sz w:val="24"/>
          <w:szCs w:val="24"/>
          <w:shd w:val="clear" w:color="auto" w:fill="FFFFFF"/>
          <w:lang w:eastAsia="en-US" w:bidi="ar-SA"/>
        </w:rPr>
      </w:pPr>
      <w:r w:rsidRPr="00A359FF">
        <w:rPr>
          <w:rFonts w:asciiTheme="minorHAnsi" w:eastAsiaTheme="minorHAnsi" w:hAnsiTheme="minorHAnsi" w:cstheme="minorBidi"/>
          <w:b/>
          <w:color w:val="91928E"/>
          <w:spacing w:val="-4"/>
          <w:sz w:val="24"/>
          <w:szCs w:val="24"/>
          <w:shd w:val="clear" w:color="auto" w:fill="FFFFFF"/>
          <w:lang w:eastAsia="en-US" w:bidi="ar-SA"/>
        </w:rPr>
        <w:t>Ουσιαστικά αποκλείει την Τοπική Αυτοδιοίκηση, αφού η αρμοδιότητα μεταφέρεται από το Υπουργείο Εσωτερικών στο Υπουργείο Περιβάλλοντος και Ενέργειας.</w:t>
      </w:r>
    </w:p>
    <w:p w14:paraId="563CBC5B" w14:textId="7F82EE93" w:rsidR="0070651B" w:rsidRPr="00A359FF" w:rsidRDefault="0070651B" w:rsidP="00A359FF">
      <w:pPr>
        <w:pStyle w:val="a6"/>
        <w:numPr>
          <w:ilvl w:val="0"/>
          <w:numId w:val="3"/>
        </w:numPr>
        <w:spacing w:before="120" w:after="120" w:line="259" w:lineRule="auto"/>
        <w:ind w:right="346"/>
        <w:contextualSpacing/>
        <w:jc w:val="both"/>
        <w:rPr>
          <w:rFonts w:asciiTheme="minorHAnsi" w:eastAsiaTheme="minorHAnsi" w:hAnsiTheme="minorHAnsi" w:cstheme="minorBidi"/>
          <w:b/>
          <w:color w:val="91928E"/>
          <w:spacing w:val="-4"/>
          <w:sz w:val="24"/>
          <w:szCs w:val="24"/>
          <w:shd w:val="clear" w:color="auto" w:fill="FFFFFF"/>
          <w:lang w:eastAsia="en-US" w:bidi="ar-SA"/>
        </w:rPr>
      </w:pPr>
      <w:r w:rsidRPr="00A359FF">
        <w:rPr>
          <w:rFonts w:asciiTheme="minorHAnsi" w:eastAsiaTheme="minorHAnsi" w:hAnsiTheme="minorHAnsi" w:cstheme="minorBidi"/>
          <w:b/>
          <w:color w:val="91928E"/>
          <w:spacing w:val="-4"/>
          <w:sz w:val="24"/>
          <w:szCs w:val="24"/>
          <w:shd w:val="clear" w:color="auto" w:fill="FFFFFF"/>
          <w:lang w:eastAsia="en-US" w:bidi="ar-SA"/>
        </w:rPr>
        <w:t>Δεν έχει καμία μέριμνα για το προσωπικό των ΔΕΥΑ που θα συνενωθούν.</w:t>
      </w:r>
    </w:p>
    <w:p w14:paraId="72A5C9F5" w14:textId="77777777" w:rsidR="0070651B" w:rsidRPr="0070651B" w:rsidRDefault="0070651B" w:rsidP="007B3E13">
      <w:pPr>
        <w:pStyle w:val="a6"/>
        <w:spacing w:before="120" w:after="120" w:line="259" w:lineRule="auto"/>
        <w:ind w:left="240" w:right="346" w:firstLine="720"/>
        <w:contextualSpacing/>
        <w:jc w:val="both"/>
        <w:rPr>
          <w:rFonts w:asciiTheme="minorHAnsi" w:eastAsiaTheme="minorHAnsi" w:hAnsiTheme="minorHAnsi" w:cstheme="minorBidi"/>
          <w:bCs/>
          <w:color w:val="91928E"/>
          <w:spacing w:val="-4"/>
          <w:sz w:val="24"/>
          <w:szCs w:val="24"/>
          <w:shd w:val="clear" w:color="auto" w:fill="FFFFFF"/>
          <w:lang w:eastAsia="en-US" w:bidi="ar-SA"/>
        </w:rPr>
      </w:pPr>
    </w:p>
    <w:p w14:paraId="1A92D94D" w14:textId="77777777" w:rsidR="00770895" w:rsidRPr="004A4CFE" w:rsidRDefault="00770895" w:rsidP="001D4683">
      <w:pPr>
        <w:spacing w:before="120" w:after="120" w:line="259" w:lineRule="auto"/>
        <w:ind w:leftChars="100" w:left="240" w:right="346" w:firstLine="720"/>
        <w:contextualSpacing/>
        <w:jc w:val="both"/>
        <w:rPr>
          <w:bCs/>
          <w:color w:val="91928E"/>
          <w:spacing w:val="-4"/>
          <w:shd w:val="clear" w:color="auto" w:fill="FFFFFF"/>
        </w:rPr>
      </w:pPr>
    </w:p>
    <w:p w14:paraId="4C0ADB77" w14:textId="77777777" w:rsidR="00542DAC" w:rsidRDefault="00542DAC" w:rsidP="007E7F30">
      <w:pPr>
        <w:spacing w:before="120" w:after="120"/>
        <w:ind w:right="340"/>
        <w:rPr>
          <w:bCs/>
          <w:color w:val="91928E"/>
          <w:spacing w:val="-4"/>
          <w:shd w:val="clear" w:color="auto" w:fill="FFFFFF"/>
        </w:rPr>
      </w:pPr>
    </w:p>
    <w:p w14:paraId="7655548C" w14:textId="4BCB9E90" w:rsidR="00221152" w:rsidRPr="00221152" w:rsidRDefault="00542DAC" w:rsidP="00E725C3">
      <w:pPr>
        <w:spacing w:before="120" w:after="120"/>
        <w:ind w:left="5760" w:right="340" w:firstLine="720"/>
        <w:rPr>
          <w:bCs/>
          <w:color w:val="91928E"/>
          <w:spacing w:val="-4"/>
          <w:shd w:val="clear" w:color="auto" w:fill="FFFFFF"/>
        </w:rPr>
      </w:pPr>
      <w:r>
        <w:rPr>
          <w:bCs/>
          <w:color w:val="91928E"/>
          <w:spacing w:val="-4"/>
          <w:shd w:val="clear" w:color="auto" w:fill="FFFFFF"/>
        </w:rPr>
        <w:t xml:space="preserve">          </w:t>
      </w:r>
    </w:p>
    <w:p w14:paraId="0A2A5A9B" w14:textId="77777777" w:rsidR="00DA3081" w:rsidRPr="00A35853" w:rsidRDefault="00DA3081" w:rsidP="00DA3081">
      <w:pPr>
        <w:widowControl w:val="0"/>
        <w:tabs>
          <w:tab w:val="left" w:pos="837"/>
        </w:tabs>
        <w:autoSpaceDE w:val="0"/>
        <w:autoSpaceDN w:val="0"/>
        <w:ind w:left="476" w:right="108"/>
        <w:jc w:val="both"/>
        <w:rPr>
          <w:b/>
        </w:rPr>
      </w:pPr>
    </w:p>
    <w:p w14:paraId="45E6738E" w14:textId="77777777" w:rsidR="00DA3081" w:rsidRPr="00A35853" w:rsidRDefault="00DA3081" w:rsidP="00DA3081">
      <w:pPr>
        <w:widowControl w:val="0"/>
        <w:tabs>
          <w:tab w:val="left" w:pos="837"/>
        </w:tabs>
        <w:autoSpaceDE w:val="0"/>
        <w:autoSpaceDN w:val="0"/>
        <w:ind w:left="476" w:right="108"/>
        <w:jc w:val="both"/>
        <w:rPr>
          <w:b/>
        </w:rPr>
      </w:pPr>
    </w:p>
    <w:p w14:paraId="5B5CD6F4" w14:textId="77777777" w:rsidR="00DA3081" w:rsidRPr="00A35853" w:rsidRDefault="00DA3081" w:rsidP="00DA3081">
      <w:pPr>
        <w:widowControl w:val="0"/>
        <w:tabs>
          <w:tab w:val="left" w:pos="837"/>
        </w:tabs>
        <w:autoSpaceDE w:val="0"/>
        <w:autoSpaceDN w:val="0"/>
        <w:ind w:left="476" w:right="108"/>
        <w:jc w:val="both"/>
        <w:rPr>
          <w:b/>
        </w:rPr>
      </w:pPr>
    </w:p>
    <w:p w14:paraId="463FD3D9" w14:textId="77777777" w:rsidR="00DA3081" w:rsidRPr="00A35853" w:rsidRDefault="00DA3081" w:rsidP="00DA3081">
      <w:pPr>
        <w:widowControl w:val="0"/>
        <w:tabs>
          <w:tab w:val="left" w:pos="837"/>
        </w:tabs>
        <w:autoSpaceDE w:val="0"/>
        <w:autoSpaceDN w:val="0"/>
        <w:ind w:left="476" w:right="108"/>
        <w:jc w:val="both"/>
        <w:rPr>
          <w:b/>
        </w:rPr>
      </w:pPr>
    </w:p>
    <w:p w14:paraId="6CA15053" w14:textId="77777777" w:rsidR="00DA3081" w:rsidRPr="00A35853" w:rsidRDefault="00DA3081" w:rsidP="00DA3081">
      <w:pPr>
        <w:widowControl w:val="0"/>
        <w:tabs>
          <w:tab w:val="left" w:pos="837"/>
        </w:tabs>
        <w:autoSpaceDE w:val="0"/>
        <w:autoSpaceDN w:val="0"/>
        <w:ind w:left="476" w:right="108"/>
        <w:jc w:val="both"/>
        <w:rPr>
          <w:b/>
        </w:rPr>
      </w:pPr>
    </w:p>
    <w:p w14:paraId="4906DEF7" w14:textId="77777777" w:rsidR="00DA3081" w:rsidRPr="00A35853" w:rsidRDefault="00DA3081" w:rsidP="00DA3081">
      <w:pPr>
        <w:widowControl w:val="0"/>
        <w:tabs>
          <w:tab w:val="left" w:pos="837"/>
        </w:tabs>
        <w:autoSpaceDE w:val="0"/>
        <w:autoSpaceDN w:val="0"/>
        <w:ind w:left="476" w:right="108"/>
        <w:jc w:val="both"/>
        <w:rPr>
          <w:b/>
        </w:rPr>
      </w:pPr>
    </w:p>
    <w:p w14:paraId="6E6F1D2A" w14:textId="77777777" w:rsidR="00DA3081" w:rsidRPr="00A35853" w:rsidRDefault="00DA3081" w:rsidP="00DA3081">
      <w:pPr>
        <w:widowControl w:val="0"/>
        <w:tabs>
          <w:tab w:val="left" w:pos="837"/>
        </w:tabs>
        <w:autoSpaceDE w:val="0"/>
        <w:autoSpaceDN w:val="0"/>
        <w:ind w:left="476" w:right="108"/>
        <w:jc w:val="both"/>
        <w:rPr>
          <w:b/>
        </w:rPr>
      </w:pPr>
    </w:p>
    <w:p w14:paraId="2C6E411F" w14:textId="77777777" w:rsidR="00DA3081" w:rsidRPr="00A35853" w:rsidRDefault="00DA3081" w:rsidP="00DA3081">
      <w:pPr>
        <w:widowControl w:val="0"/>
        <w:tabs>
          <w:tab w:val="left" w:pos="837"/>
        </w:tabs>
        <w:autoSpaceDE w:val="0"/>
        <w:autoSpaceDN w:val="0"/>
        <w:ind w:left="476" w:right="108"/>
        <w:jc w:val="both"/>
        <w:rPr>
          <w:b/>
        </w:rPr>
      </w:pPr>
    </w:p>
    <w:p w14:paraId="712AF4AD" w14:textId="2EC995BB" w:rsidR="00DA3081" w:rsidRPr="000B09D3" w:rsidRDefault="00DA3081" w:rsidP="00DA3081">
      <w:pPr>
        <w:pStyle w:val="a6"/>
        <w:numPr>
          <w:ilvl w:val="0"/>
          <w:numId w:val="3"/>
        </w:numPr>
        <w:spacing w:before="120" w:after="120" w:line="259" w:lineRule="auto"/>
        <w:ind w:right="346"/>
        <w:contextualSpacing/>
        <w:jc w:val="both"/>
        <w:rPr>
          <w:rFonts w:asciiTheme="minorHAnsi" w:eastAsiaTheme="minorHAnsi" w:hAnsiTheme="minorHAnsi" w:cstheme="minorBidi"/>
          <w:bCs/>
          <w:i/>
          <w:iCs/>
          <w:color w:val="91928E"/>
          <w:spacing w:val="-4"/>
          <w:sz w:val="24"/>
          <w:szCs w:val="24"/>
          <w:shd w:val="clear" w:color="auto" w:fill="FFFFFF"/>
          <w:lang w:eastAsia="en-US" w:bidi="ar-SA"/>
        </w:rPr>
      </w:pPr>
      <w:r w:rsidRPr="00DA3081">
        <w:rPr>
          <w:rFonts w:asciiTheme="minorHAnsi" w:eastAsiaTheme="minorHAnsi" w:hAnsiTheme="minorHAnsi" w:cstheme="minorBidi"/>
          <w:b/>
          <w:color w:val="91928E"/>
          <w:spacing w:val="-4"/>
          <w:sz w:val="24"/>
          <w:szCs w:val="24"/>
          <w:shd w:val="clear" w:color="auto" w:fill="FFFFFF"/>
          <w:lang w:eastAsia="en-US" w:bidi="ar-SA"/>
        </w:rPr>
        <w:t xml:space="preserve">Ευνοεί υπέρμετρα, την Εταιρεία Υδρεύσεως και Αποχετεύσεως Πρωτευούσης (ΕΥΔΑΠ) και την Εταιρεία Ύδρευσης και Αποχέτευσης Θεσσαλονίκης (ΕΥΑΘ), στις οποίες δίνει άνισες δυνατότητες με στόχο να συγκεντρωθούν τα έργα και να διαχειριστούν κατά το δοκούν </w:t>
      </w:r>
      <w:r w:rsidRPr="000B09D3">
        <w:rPr>
          <w:rFonts w:asciiTheme="minorHAnsi" w:eastAsiaTheme="minorHAnsi" w:hAnsiTheme="minorHAnsi" w:cstheme="minorBidi"/>
          <w:bCs/>
          <w:i/>
          <w:iCs/>
          <w:color w:val="91928E"/>
          <w:spacing w:val="-4"/>
          <w:sz w:val="24"/>
          <w:szCs w:val="24"/>
          <w:shd w:val="clear" w:color="auto" w:fill="FFFFFF"/>
          <w:lang w:eastAsia="en-US" w:bidi="ar-SA"/>
        </w:rPr>
        <w:t>«….Διευκολύνεται η διαδικασία ανάθεσης έργων αντιμετώπισης της λειψυδρίας από την Ε.ΥΔ.Α.Π. Α.Ε. ή την Ε.Υ.Α.Θ. Α.Ε., στην περίπτωση κήρυξης κατάστασης έκτακτης ανάγκης λόγω λειψυδρίας.».</w:t>
      </w:r>
    </w:p>
    <w:p w14:paraId="17F976D4" w14:textId="77777777" w:rsidR="00DA3081" w:rsidRPr="002C529F" w:rsidRDefault="00DA3081" w:rsidP="00DA3081">
      <w:pPr>
        <w:pStyle w:val="a6"/>
        <w:numPr>
          <w:ilvl w:val="0"/>
          <w:numId w:val="3"/>
        </w:numPr>
        <w:spacing w:before="120" w:after="120" w:line="259" w:lineRule="auto"/>
        <w:ind w:right="346"/>
        <w:contextualSpacing/>
        <w:jc w:val="both"/>
        <w:rPr>
          <w:rFonts w:asciiTheme="minorHAnsi" w:eastAsiaTheme="minorHAnsi" w:hAnsiTheme="minorHAnsi" w:cstheme="minorBidi"/>
          <w:b/>
          <w:color w:val="91928E"/>
          <w:spacing w:val="-4"/>
          <w:sz w:val="24"/>
          <w:szCs w:val="24"/>
          <w:shd w:val="clear" w:color="auto" w:fill="FFFFFF"/>
          <w:lang w:eastAsia="en-US" w:bidi="ar-SA"/>
        </w:rPr>
      </w:pPr>
      <w:r w:rsidRPr="00DA3081">
        <w:rPr>
          <w:rFonts w:asciiTheme="minorHAnsi" w:eastAsiaTheme="minorHAnsi" w:hAnsiTheme="minorHAnsi" w:cstheme="minorBidi"/>
          <w:b/>
          <w:color w:val="91928E"/>
          <w:spacing w:val="-4"/>
          <w:sz w:val="24"/>
          <w:szCs w:val="24"/>
          <w:shd w:val="clear" w:color="auto" w:fill="FFFFFF"/>
          <w:lang w:eastAsia="en-US" w:bidi="ar-SA"/>
        </w:rPr>
        <w:t>Προστατεύει με κάθε τρόπο τους ενεργειακούς παρόχους.</w:t>
      </w:r>
    </w:p>
    <w:p w14:paraId="073A43F1" w14:textId="77777777" w:rsidR="002C529F" w:rsidRPr="00A35853" w:rsidRDefault="002C529F" w:rsidP="002C529F">
      <w:pPr>
        <w:pStyle w:val="a6"/>
        <w:spacing w:before="120" w:after="120" w:line="259" w:lineRule="auto"/>
        <w:ind w:right="346"/>
        <w:contextualSpacing/>
        <w:jc w:val="both"/>
        <w:rPr>
          <w:rFonts w:asciiTheme="minorHAnsi" w:eastAsiaTheme="minorHAnsi" w:hAnsiTheme="minorHAnsi" w:cstheme="minorBidi"/>
          <w:b/>
          <w:color w:val="91928E"/>
          <w:spacing w:val="-4"/>
          <w:sz w:val="24"/>
          <w:szCs w:val="24"/>
          <w:shd w:val="clear" w:color="auto" w:fill="FFFFFF"/>
          <w:lang w:eastAsia="en-US" w:bidi="ar-SA"/>
        </w:rPr>
      </w:pPr>
    </w:p>
    <w:p w14:paraId="7ECA29FF" w14:textId="77777777" w:rsidR="002C529F" w:rsidRPr="002C529F" w:rsidRDefault="002C529F" w:rsidP="002C529F">
      <w:pPr>
        <w:pStyle w:val="a6"/>
        <w:spacing w:before="120" w:after="120" w:line="259" w:lineRule="auto"/>
        <w:ind w:left="240" w:right="346" w:firstLine="720"/>
        <w:contextualSpacing/>
        <w:jc w:val="both"/>
        <w:rPr>
          <w:bCs/>
          <w:color w:val="91928E"/>
          <w:spacing w:val="-4"/>
          <w:shd w:val="clear" w:color="auto" w:fill="FFFFFF"/>
        </w:rPr>
      </w:pPr>
      <w:r w:rsidRPr="002C529F">
        <w:rPr>
          <w:bCs/>
          <w:color w:val="91928E"/>
          <w:spacing w:val="-4"/>
          <w:shd w:val="clear" w:color="auto" w:fill="FFFFFF"/>
        </w:rPr>
        <w:t xml:space="preserve">Σε συνέχεια των παραπάνω, αλλά και μετά τις απόψεις των εκπροσώπων των ΔΕΥΑ της Ανατολικής Κρήτης που εκφράστηκαν στη συνεδρίαση, όπως έχει ήδη αναφερθεί στο προοίμιο της παρούσας απόφασης, καθώς και των θέσεων της ΚΕΔΕ και της ΕΔΕΥΑ, </w:t>
      </w:r>
    </w:p>
    <w:p w14:paraId="2CBA10D3" w14:textId="77777777" w:rsidR="002C529F" w:rsidRPr="002C529F" w:rsidRDefault="002C529F" w:rsidP="002C529F">
      <w:pPr>
        <w:pStyle w:val="a6"/>
        <w:spacing w:before="120" w:after="120" w:line="259" w:lineRule="auto"/>
        <w:ind w:left="240" w:right="346" w:firstLine="720"/>
        <w:contextualSpacing/>
        <w:jc w:val="both"/>
        <w:rPr>
          <w:bCs/>
          <w:color w:val="91928E"/>
          <w:spacing w:val="-4"/>
          <w:shd w:val="clear" w:color="auto" w:fill="FFFFFF"/>
        </w:rPr>
      </w:pPr>
    </w:p>
    <w:p w14:paraId="79244BC9" w14:textId="77777777" w:rsidR="002C529F" w:rsidRPr="002C529F" w:rsidRDefault="002C529F" w:rsidP="002C529F">
      <w:pPr>
        <w:pStyle w:val="a6"/>
        <w:spacing w:before="120" w:after="120" w:line="259" w:lineRule="auto"/>
        <w:ind w:left="240" w:right="346" w:firstLine="720"/>
        <w:contextualSpacing/>
        <w:jc w:val="both"/>
        <w:rPr>
          <w:b/>
          <w:color w:val="91928E"/>
          <w:spacing w:val="-4"/>
          <w:shd w:val="clear" w:color="auto" w:fill="FFFFFF"/>
        </w:rPr>
      </w:pPr>
      <w:r w:rsidRPr="002C529F">
        <w:rPr>
          <w:b/>
          <w:color w:val="91928E"/>
          <w:spacing w:val="-4"/>
          <w:shd w:val="clear" w:color="auto" w:fill="FFFFFF"/>
        </w:rPr>
        <w:t>θεωρούμε ότι το εν λόγω νομοσχέδιο εν κατακλείδι:</w:t>
      </w:r>
    </w:p>
    <w:p w14:paraId="007C55C2" w14:textId="77777777" w:rsidR="002C529F" w:rsidRPr="002C529F" w:rsidRDefault="002C529F" w:rsidP="002C529F">
      <w:pPr>
        <w:pStyle w:val="a6"/>
        <w:spacing w:before="120" w:after="120" w:line="259" w:lineRule="auto"/>
        <w:ind w:left="240" w:right="346" w:firstLine="720"/>
        <w:contextualSpacing/>
        <w:jc w:val="both"/>
        <w:rPr>
          <w:bCs/>
          <w:color w:val="91928E"/>
          <w:spacing w:val="-4"/>
          <w:shd w:val="clear" w:color="auto" w:fill="FFFFFF"/>
        </w:rPr>
      </w:pPr>
    </w:p>
    <w:p w14:paraId="3CF2B0FE" w14:textId="77777777" w:rsidR="002C529F" w:rsidRPr="002C529F" w:rsidRDefault="002C529F" w:rsidP="002C529F">
      <w:pPr>
        <w:pStyle w:val="a6"/>
        <w:spacing w:before="120" w:after="120" w:line="259" w:lineRule="auto"/>
        <w:ind w:left="240" w:right="346" w:firstLine="720"/>
        <w:contextualSpacing/>
        <w:jc w:val="both"/>
        <w:rPr>
          <w:bCs/>
          <w:color w:val="91928E"/>
          <w:spacing w:val="-4"/>
          <w:shd w:val="clear" w:color="auto" w:fill="FFFFFF"/>
        </w:rPr>
      </w:pPr>
      <w:r w:rsidRPr="002C529F">
        <w:rPr>
          <w:bCs/>
          <w:color w:val="91928E"/>
          <w:spacing w:val="-4"/>
          <w:shd w:val="clear" w:color="auto" w:fill="FFFFFF"/>
        </w:rPr>
        <w:t xml:space="preserve">Α) Δεν αντιμετωπίζει κανένα από τα σοβαρά προβλήματα των ΔΕΥΑ και ιδιαίτερα το υψηλό ενεργειακό κόστος και την </w:t>
      </w:r>
      <w:proofErr w:type="spellStart"/>
      <w:r w:rsidRPr="002C529F">
        <w:rPr>
          <w:bCs/>
          <w:color w:val="91928E"/>
          <w:spacing w:val="-4"/>
          <w:shd w:val="clear" w:color="auto" w:fill="FFFFFF"/>
        </w:rPr>
        <w:t>υποστελέχωση</w:t>
      </w:r>
      <w:proofErr w:type="spellEnd"/>
      <w:r w:rsidRPr="002C529F">
        <w:rPr>
          <w:bCs/>
          <w:color w:val="91928E"/>
          <w:spacing w:val="-4"/>
          <w:shd w:val="clear" w:color="auto" w:fill="FFFFFF"/>
        </w:rPr>
        <w:t>.</w:t>
      </w:r>
    </w:p>
    <w:p w14:paraId="457CDEFC" w14:textId="77777777" w:rsidR="002C529F" w:rsidRPr="002C529F" w:rsidRDefault="002C529F" w:rsidP="002C529F">
      <w:pPr>
        <w:pStyle w:val="a6"/>
        <w:spacing w:before="120" w:after="120" w:line="259" w:lineRule="auto"/>
        <w:ind w:left="240" w:right="346" w:firstLine="720"/>
        <w:contextualSpacing/>
        <w:jc w:val="both"/>
        <w:rPr>
          <w:bCs/>
          <w:color w:val="91928E"/>
          <w:spacing w:val="-4"/>
          <w:shd w:val="clear" w:color="auto" w:fill="FFFFFF"/>
        </w:rPr>
      </w:pPr>
      <w:r w:rsidRPr="002C529F">
        <w:rPr>
          <w:bCs/>
          <w:color w:val="91928E"/>
          <w:spacing w:val="-4"/>
          <w:shd w:val="clear" w:color="auto" w:fill="FFFFFF"/>
        </w:rPr>
        <w:t>Β) Δεν οδηγεί στην εξυγίανση, τον εκσυγχρονισμό και εν γένει στη βελτίωση της λειτουργίας των ΔΕΥΑ, έτσι ώστε να προστατευτεί το δημόσιο αγαθό του νερού, λαμβάνοντας υπόψη τον κοινωφελή και ανταποδοτικό χαρακτήρα των ΔΕΥΑ.</w:t>
      </w:r>
    </w:p>
    <w:p w14:paraId="62833F43" w14:textId="77777777" w:rsidR="002C529F" w:rsidRPr="002C529F" w:rsidRDefault="002C529F" w:rsidP="002C529F">
      <w:pPr>
        <w:pStyle w:val="a6"/>
        <w:spacing w:before="120" w:after="120" w:line="259" w:lineRule="auto"/>
        <w:ind w:left="240" w:right="346" w:firstLine="720"/>
        <w:contextualSpacing/>
        <w:jc w:val="both"/>
        <w:rPr>
          <w:b/>
          <w:color w:val="91928E"/>
          <w:spacing w:val="-4"/>
          <w:shd w:val="clear" w:color="auto" w:fill="FFFFFF"/>
        </w:rPr>
      </w:pPr>
    </w:p>
    <w:p w14:paraId="601EE5BF" w14:textId="77777777" w:rsidR="002C529F" w:rsidRPr="002C529F" w:rsidRDefault="002C529F" w:rsidP="002C529F">
      <w:pPr>
        <w:pStyle w:val="a6"/>
        <w:spacing w:before="120" w:after="120" w:line="259" w:lineRule="auto"/>
        <w:ind w:left="240" w:right="346" w:firstLine="720"/>
        <w:contextualSpacing/>
        <w:jc w:val="both"/>
        <w:rPr>
          <w:b/>
          <w:color w:val="91928E"/>
          <w:spacing w:val="-4"/>
          <w:shd w:val="clear" w:color="auto" w:fill="FFFFFF"/>
        </w:rPr>
      </w:pPr>
      <w:r w:rsidRPr="002C529F">
        <w:rPr>
          <w:b/>
          <w:color w:val="91928E"/>
          <w:spacing w:val="-4"/>
          <w:shd w:val="clear" w:color="auto" w:fill="FFFFFF"/>
        </w:rPr>
        <w:t>Καλούμε την Κυβέρνηση να αποσύρει το νομοσχέδιο.</w:t>
      </w:r>
    </w:p>
    <w:p w14:paraId="1C60CC9F" w14:textId="77777777" w:rsidR="002C529F" w:rsidRPr="002C529F" w:rsidRDefault="002C529F" w:rsidP="002C529F">
      <w:pPr>
        <w:pStyle w:val="a6"/>
        <w:spacing w:before="120" w:after="120" w:line="259" w:lineRule="auto"/>
        <w:ind w:left="240" w:right="346" w:firstLine="720"/>
        <w:contextualSpacing/>
        <w:jc w:val="both"/>
        <w:rPr>
          <w:bCs/>
          <w:color w:val="91928E"/>
          <w:spacing w:val="-4"/>
          <w:shd w:val="clear" w:color="auto" w:fill="FFFFFF"/>
        </w:rPr>
      </w:pPr>
    </w:p>
    <w:p w14:paraId="4896A962" w14:textId="77777777" w:rsidR="002C529F" w:rsidRPr="002C529F" w:rsidRDefault="002C529F" w:rsidP="002C529F">
      <w:pPr>
        <w:pStyle w:val="a6"/>
        <w:spacing w:before="120" w:after="120" w:line="259" w:lineRule="auto"/>
        <w:ind w:left="240" w:right="346" w:firstLine="720"/>
        <w:contextualSpacing/>
        <w:jc w:val="both"/>
        <w:rPr>
          <w:bCs/>
          <w:color w:val="91928E"/>
          <w:spacing w:val="-4"/>
          <w:u w:val="single"/>
          <w:shd w:val="clear" w:color="auto" w:fill="FFFFFF"/>
        </w:rPr>
      </w:pPr>
      <w:r w:rsidRPr="002C529F">
        <w:rPr>
          <w:bCs/>
          <w:color w:val="91928E"/>
          <w:spacing w:val="-4"/>
          <w:u w:val="single"/>
          <w:shd w:val="clear" w:color="auto" w:fill="FFFFFF"/>
        </w:rPr>
        <w:t>Αποφασίζουμε:</w:t>
      </w:r>
    </w:p>
    <w:p w14:paraId="6C39D64E" w14:textId="77777777" w:rsidR="00680091" w:rsidRPr="00680091" w:rsidRDefault="002C529F" w:rsidP="00680091">
      <w:pPr>
        <w:pStyle w:val="a6"/>
        <w:numPr>
          <w:ilvl w:val="0"/>
          <w:numId w:val="4"/>
        </w:numPr>
        <w:spacing w:before="120" w:after="120" w:line="259" w:lineRule="auto"/>
        <w:ind w:right="346"/>
        <w:contextualSpacing/>
        <w:jc w:val="both"/>
        <w:rPr>
          <w:bCs/>
          <w:color w:val="91928E"/>
          <w:spacing w:val="-4"/>
          <w:shd w:val="clear" w:color="auto" w:fill="FFFFFF"/>
        </w:rPr>
      </w:pPr>
      <w:r w:rsidRPr="002C529F">
        <w:rPr>
          <w:bCs/>
          <w:color w:val="91928E"/>
          <w:spacing w:val="-4"/>
          <w:shd w:val="clear" w:color="auto" w:fill="FFFFFF"/>
        </w:rPr>
        <w:t xml:space="preserve">Οι παραπάνω απόψεις να σταλούν στο Υπουργείο Περιβάλλοντος και Ενέργειας, στη Ρυθμιστική Αρχή Αποβλήτων, Ενέργειας και Υδάτων, στο ΤΕΕ και στα Περιφερειακά Τμήματα του. </w:t>
      </w:r>
    </w:p>
    <w:p w14:paraId="693058C3" w14:textId="3FCD9432" w:rsidR="002C529F" w:rsidRPr="00A976D5" w:rsidRDefault="002C529F" w:rsidP="00E97DFA">
      <w:pPr>
        <w:pStyle w:val="a6"/>
        <w:numPr>
          <w:ilvl w:val="0"/>
          <w:numId w:val="4"/>
        </w:numPr>
        <w:spacing w:before="120" w:after="120" w:line="259" w:lineRule="auto"/>
        <w:ind w:right="346"/>
        <w:contextualSpacing/>
        <w:jc w:val="both"/>
        <w:rPr>
          <w:rFonts w:asciiTheme="minorHAnsi" w:eastAsiaTheme="minorHAnsi" w:hAnsiTheme="minorHAnsi" w:cstheme="minorBidi"/>
          <w:b/>
          <w:color w:val="91928E"/>
          <w:spacing w:val="-4"/>
          <w:sz w:val="24"/>
          <w:szCs w:val="24"/>
          <w:shd w:val="clear" w:color="auto" w:fill="FFFFFF"/>
          <w:lang w:eastAsia="en-US" w:bidi="ar-SA"/>
        </w:rPr>
      </w:pPr>
      <w:r w:rsidRPr="00A976D5">
        <w:rPr>
          <w:bCs/>
          <w:color w:val="91928E"/>
          <w:spacing w:val="-4"/>
          <w:shd w:val="clear" w:color="auto" w:fill="FFFFFF"/>
        </w:rPr>
        <w:t>Η  απόφαση της «Α» να σταλεί ως Δελτίο Τύπου του ΤΕΕ/ΤΑΚ.</w:t>
      </w:r>
    </w:p>
    <w:p w14:paraId="4372C9E9" w14:textId="77777777" w:rsidR="00A976D5" w:rsidRPr="00A35853" w:rsidRDefault="00A976D5" w:rsidP="00A976D5">
      <w:pPr>
        <w:pStyle w:val="a6"/>
        <w:spacing w:before="120" w:after="120" w:line="259" w:lineRule="auto"/>
        <w:ind w:right="346"/>
        <w:contextualSpacing/>
        <w:jc w:val="both"/>
        <w:rPr>
          <w:bCs/>
          <w:color w:val="91928E"/>
          <w:spacing w:val="-4"/>
          <w:shd w:val="clear" w:color="auto" w:fill="FFFFFF"/>
        </w:rPr>
      </w:pPr>
    </w:p>
    <w:p w14:paraId="3C22D31F" w14:textId="77777777" w:rsidR="00A976D5" w:rsidRPr="00A35853" w:rsidRDefault="00A976D5" w:rsidP="00A976D5">
      <w:pPr>
        <w:pStyle w:val="a6"/>
        <w:spacing w:before="120" w:after="120" w:line="259" w:lineRule="auto"/>
        <w:ind w:right="346"/>
        <w:contextualSpacing/>
        <w:jc w:val="both"/>
        <w:rPr>
          <w:bCs/>
          <w:color w:val="91928E"/>
          <w:spacing w:val="-4"/>
          <w:shd w:val="clear" w:color="auto" w:fill="FFFFFF"/>
        </w:rPr>
      </w:pPr>
    </w:p>
    <w:p w14:paraId="603709B7" w14:textId="77777777" w:rsidR="00A976D5" w:rsidRPr="00A35853" w:rsidRDefault="00A976D5" w:rsidP="00A976D5">
      <w:pPr>
        <w:pStyle w:val="a6"/>
        <w:spacing w:before="120" w:after="120" w:line="259" w:lineRule="auto"/>
        <w:ind w:right="346"/>
        <w:contextualSpacing/>
        <w:jc w:val="both"/>
        <w:rPr>
          <w:bCs/>
          <w:color w:val="91928E"/>
          <w:spacing w:val="-4"/>
          <w:shd w:val="clear" w:color="auto" w:fill="FFFFFF"/>
        </w:rPr>
      </w:pPr>
    </w:p>
    <w:p w14:paraId="7963CA7F" w14:textId="77777777" w:rsidR="00A976D5" w:rsidRPr="00A976D5" w:rsidRDefault="00A976D5" w:rsidP="00A976D5">
      <w:pPr>
        <w:pStyle w:val="a6"/>
        <w:spacing w:before="120" w:after="120" w:line="259" w:lineRule="auto"/>
        <w:ind w:left="240" w:right="346" w:firstLine="720"/>
        <w:contextualSpacing/>
        <w:jc w:val="center"/>
        <w:rPr>
          <w:b/>
          <w:color w:val="91928E"/>
          <w:spacing w:val="-4"/>
          <w:shd w:val="clear" w:color="auto" w:fill="FFFFFF"/>
        </w:rPr>
      </w:pPr>
      <w:r w:rsidRPr="00A976D5">
        <w:rPr>
          <w:b/>
          <w:color w:val="91928E"/>
          <w:spacing w:val="-4"/>
          <w:shd w:val="clear" w:color="auto" w:fill="FFFFFF"/>
        </w:rPr>
        <w:t>Το Προεδρείο της Αντιπροσωπείας του ΤΕΕ/ΤΑΚ</w:t>
      </w:r>
    </w:p>
    <w:p w14:paraId="045C5C8E" w14:textId="77777777" w:rsidR="00A976D5" w:rsidRPr="00A30FFA" w:rsidRDefault="00A976D5" w:rsidP="00A976D5">
      <w:pPr>
        <w:pStyle w:val="a3"/>
        <w:ind w:left="928"/>
        <w:jc w:val="center"/>
        <w:rPr>
          <w:rFonts w:ascii="Arial" w:hAnsi="Arial" w:cs="Arial"/>
          <w:b/>
          <w:shd w:val="clear" w:color="auto" w:fill="FFFFFF"/>
        </w:rPr>
      </w:pPr>
    </w:p>
    <w:p w14:paraId="66577525" w14:textId="77777777" w:rsidR="00A976D5" w:rsidRDefault="00A976D5" w:rsidP="00A976D5">
      <w:pPr>
        <w:pStyle w:val="a3"/>
        <w:ind w:left="928"/>
        <w:jc w:val="center"/>
        <w:rPr>
          <w:rFonts w:ascii="Arial" w:hAnsi="Arial" w:cs="Arial"/>
          <w:shd w:val="clear" w:color="auto" w:fill="FFFFFF"/>
        </w:rPr>
      </w:pPr>
    </w:p>
    <w:p w14:paraId="44360A2C" w14:textId="3F34FF3F" w:rsidR="00A976D5" w:rsidRPr="00A976D5" w:rsidRDefault="00A976D5" w:rsidP="00A976D5">
      <w:pPr>
        <w:pStyle w:val="a3"/>
        <w:tabs>
          <w:tab w:val="center" w:pos="5697"/>
          <w:tab w:val="left" w:pos="8760"/>
        </w:tabs>
        <w:ind w:left="928"/>
        <w:jc w:val="center"/>
        <w:rPr>
          <w:rFonts w:ascii="Calibri" w:eastAsia="Calibri" w:hAnsi="Calibri" w:cs="Calibri"/>
          <w:bCs/>
          <w:color w:val="91928E"/>
          <w:spacing w:val="-4"/>
          <w:shd w:val="clear" w:color="auto" w:fill="FFFFFF"/>
          <w:lang w:eastAsia="el-GR" w:bidi="el-GR"/>
        </w:rPr>
      </w:pPr>
      <w:r w:rsidRPr="00A976D5">
        <w:rPr>
          <w:rFonts w:ascii="Calibri" w:eastAsia="Calibri" w:hAnsi="Calibri" w:cs="Calibri"/>
          <w:bCs/>
          <w:color w:val="91928E"/>
          <w:spacing w:val="-4"/>
          <w:shd w:val="clear" w:color="auto" w:fill="FFFFFF"/>
          <w:lang w:eastAsia="el-GR" w:bidi="el-GR"/>
        </w:rPr>
        <w:t>Ο Πρόεδρος                                  Ο Αντιπρόεδρος                                      Ο Γ. Γραμματέας</w:t>
      </w:r>
    </w:p>
    <w:p w14:paraId="68310BE1" w14:textId="77777777" w:rsidR="00A976D5" w:rsidRPr="00A976D5" w:rsidRDefault="00A976D5" w:rsidP="00A976D5">
      <w:pPr>
        <w:tabs>
          <w:tab w:val="center" w:pos="5697"/>
          <w:tab w:val="left" w:pos="8760"/>
        </w:tabs>
        <w:jc w:val="center"/>
        <w:rPr>
          <w:rFonts w:ascii="Calibri" w:eastAsia="Calibri" w:hAnsi="Calibri" w:cs="Calibri"/>
          <w:bCs/>
          <w:color w:val="91928E"/>
          <w:spacing w:val="-4"/>
          <w:sz w:val="22"/>
          <w:szCs w:val="22"/>
          <w:shd w:val="clear" w:color="auto" w:fill="FFFFFF"/>
          <w:lang w:eastAsia="el-GR" w:bidi="el-GR"/>
        </w:rPr>
      </w:pPr>
    </w:p>
    <w:p w14:paraId="3CA1A509" w14:textId="77777777" w:rsidR="00A976D5" w:rsidRPr="00A976D5" w:rsidRDefault="00A976D5" w:rsidP="00A976D5">
      <w:pPr>
        <w:pStyle w:val="a3"/>
        <w:tabs>
          <w:tab w:val="left" w:pos="4845"/>
        </w:tabs>
        <w:ind w:left="928"/>
        <w:jc w:val="center"/>
        <w:rPr>
          <w:rFonts w:ascii="Calibri" w:eastAsia="Calibri" w:hAnsi="Calibri" w:cs="Calibri"/>
          <w:bCs/>
          <w:color w:val="91928E"/>
          <w:spacing w:val="-4"/>
          <w:shd w:val="clear" w:color="auto" w:fill="FFFFFF"/>
          <w:lang w:eastAsia="el-GR" w:bidi="el-GR"/>
        </w:rPr>
      </w:pPr>
    </w:p>
    <w:p w14:paraId="20450C22" w14:textId="77777777" w:rsidR="00A976D5" w:rsidRPr="00A976D5" w:rsidRDefault="00A976D5" w:rsidP="00A976D5">
      <w:pPr>
        <w:pStyle w:val="a3"/>
        <w:tabs>
          <w:tab w:val="left" w:pos="4845"/>
        </w:tabs>
        <w:ind w:left="928"/>
        <w:jc w:val="center"/>
        <w:rPr>
          <w:rFonts w:ascii="Calibri" w:eastAsia="Calibri" w:hAnsi="Calibri" w:cs="Calibri"/>
          <w:bCs/>
          <w:color w:val="91928E"/>
          <w:spacing w:val="-4"/>
          <w:shd w:val="clear" w:color="auto" w:fill="FFFFFF"/>
          <w:lang w:eastAsia="el-GR" w:bidi="el-GR"/>
        </w:rPr>
      </w:pPr>
      <w:r w:rsidRPr="00A976D5">
        <w:rPr>
          <w:rFonts w:ascii="Calibri" w:eastAsia="Calibri" w:hAnsi="Calibri" w:cs="Calibri"/>
          <w:bCs/>
          <w:color w:val="91928E"/>
          <w:spacing w:val="-4"/>
          <w:shd w:val="clear" w:color="auto" w:fill="FFFFFF"/>
          <w:lang w:eastAsia="el-GR" w:bidi="el-GR"/>
        </w:rPr>
        <w:t xml:space="preserve">Μιχαήλ Χωραφάς                           Ευάγγελος </w:t>
      </w:r>
      <w:proofErr w:type="spellStart"/>
      <w:r w:rsidRPr="00A976D5">
        <w:rPr>
          <w:rFonts w:ascii="Calibri" w:eastAsia="Calibri" w:hAnsi="Calibri" w:cs="Calibri"/>
          <w:bCs/>
          <w:color w:val="91928E"/>
          <w:spacing w:val="-4"/>
          <w:shd w:val="clear" w:color="auto" w:fill="FFFFFF"/>
          <w:lang w:eastAsia="el-GR" w:bidi="el-GR"/>
        </w:rPr>
        <w:t>Μπικάκης</w:t>
      </w:r>
      <w:proofErr w:type="spellEnd"/>
      <w:r w:rsidRPr="00A976D5">
        <w:rPr>
          <w:rFonts w:ascii="Calibri" w:eastAsia="Calibri" w:hAnsi="Calibri" w:cs="Calibri"/>
          <w:bCs/>
          <w:color w:val="91928E"/>
          <w:spacing w:val="-4"/>
          <w:shd w:val="clear" w:color="auto" w:fill="FFFFFF"/>
          <w:lang w:eastAsia="el-GR" w:bidi="el-GR"/>
        </w:rPr>
        <w:t xml:space="preserve">                              Ιωάννης </w:t>
      </w:r>
      <w:proofErr w:type="spellStart"/>
      <w:r w:rsidRPr="00A976D5">
        <w:rPr>
          <w:rFonts w:ascii="Calibri" w:eastAsia="Calibri" w:hAnsi="Calibri" w:cs="Calibri"/>
          <w:bCs/>
          <w:color w:val="91928E"/>
          <w:spacing w:val="-4"/>
          <w:shd w:val="clear" w:color="auto" w:fill="FFFFFF"/>
          <w:lang w:eastAsia="el-GR" w:bidi="el-GR"/>
        </w:rPr>
        <w:t>Ατσαλής</w:t>
      </w:r>
      <w:proofErr w:type="spellEnd"/>
    </w:p>
    <w:p w14:paraId="13EF413B" w14:textId="77777777" w:rsidR="00A976D5" w:rsidRPr="00A976D5" w:rsidRDefault="00A976D5" w:rsidP="00A976D5">
      <w:pPr>
        <w:pStyle w:val="a3"/>
        <w:tabs>
          <w:tab w:val="left" w:pos="4275"/>
          <w:tab w:val="left" w:pos="8085"/>
        </w:tabs>
        <w:ind w:left="928"/>
        <w:jc w:val="center"/>
        <w:rPr>
          <w:rFonts w:ascii="Calibri" w:eastAsia="Calibri" w:hAnsi="Calibri" w:cs="Calibri"/>
          <w:bCs/>
          <w:color w:val="91928E"/>
          <w:spacing w:val="-4"/>
          <w:shd w:val="clear" w:color="auto" w:fill="FFFFFF"/>
          <w:lang w:eastAsia="el-GR" w:bidi="el-GR"/>
        </w:rPr>
      </w:pPr>
      <w:r w:rsidRPr="00A976D5">
        <w:rPr>
          <w:rFonts w:ascii="Calibri" w:eastAsia="Calibri" w:hAnsi="Calibri" w:cs="Calibri"/>
          <w:bCs/>
          <w:color w:val="91928E"/>
          <w:spacing w:val="-4"/>
          <w:shd w:val="clear" w:color="auto" w:fill="FFFFFF"/>
          <w:lang w:eastAsia="el-GR" w:bidi="el-GR"/>
        </w:rPr>
        <w:t xml:space="preserve">Πολιτικός </w:t>
      </w:r>
      <w:proofErr w:type="spellStart"/>
      <w:r w:rsidRPr="00A976D5">
        <w:rPr>
          <w:rFonts w:ascii="Calibri" w:eastAsia="Calibri" w:hAnsi="Calibri" w:cs="Calibri"/>
          <w:bCs/>
          <w:color w:val="91928E"/>
          <w:spacing w:val="-4"/>
          <w:shd w:val="clear" w:color="auto" w:fill="FFFFFF"/>
          <w:lang w:eastAsia="el-GR" w:bidi="el-GR"/>
        </w:rPr>
        <w:t>Μηχ</w:t>
      </w:r>
      <w:proofErr w:type="spellEnd"/>
      <w:r w:rsidRPr="00A976D5">
        <w:rPr>
          <w:rFonts w:ascii="Calibri" w:eastAsia="Calibri" w:hAnsi="Calibri" w:cs="Calibri"/>
          <w:bCs/>
          <w:color w:val="91928E"/>
          <w:spacing w:val="-4"/>
          <w:shd w:val="clear" w:color="auto" w:fill="FFFFFF"/>
          <w:lang w:eastAsia="el-GR" w:bidi="el-GR"/>
        </w:rPr>
        <w:t xml:space="preserve">/κος ΑΠΘ.             Μηχανολόγος </w:t>
      </w:r>
      <w:proofErr w:type="spellStart"/>
      <w:r w:rsidRPr="00A976D5">
        <w:rPr>
          <w:rFonts w:ascii="Calibri" w:eastAsia="Calibri" w:hAnsi="Calibri" w:cs="Calibri"/>
          <w:bCs/>
          <w:color w:val="91928E"/>
          <w:spacing w:val="-4"/>
          <w:shd w:val="clear" w:color="auto" w:fill="FFFFFF"/>
          <w:lang w:eastAsia="el-GR" w:bidi="el-GR"/>
        </w:rPr>
        <w:t>Μηχ</w:t>
      </w:r>
      <w:proofErr w:type="spellEnd"/>
      <w:r w:rsidRPr="00A976D5">
        <w:rPr>
          <w:rFonts w:ascii="Calibri" w:eastAsia="Calibri" w:hAnsi="Calibri" w:cs="Calibri"/>
          <w:bCs/>
          <w:color w:val="91928E"/>
          <w:spacing w:val="-4"/>
          <w:shd w:val="clear" w:color="auto" w:fill="FFFFFF"/>
          <w:lang w:eastAsia="el-GR" w:bidi="el-GR"/>
        </w:rPr>
        <w:t xml:space="preserve">/κος ΕΜΠ                 Αρχιτέκτονας </w:t>
      </w:r>
      <w:proofErr w:type="spellStart"/>
      <w:r w:rsidRPr="00A976D5">
        <w:rPr>
          <w:rFonts w:ascii="Calibri" w:eastAsia="Calibri" w:hAnsi="Calibri" w:cs="Calibri"/>
          <w:bCs/>
          <w:color w:val="91928E"/>
          <w:spacing w:val="-4"/>
          <w:shd w:val="clear" w:color="auto" w:fill="FFFFFF"/>
          <w:lang w:eastAsia="el-GR" w:bidi="el-GR"/>
        </w:rPr>
        <w:t>Μηχ</w:t>
      </w:r>
      <w:proofErr w:type="spellEnd"/>
      <w:r w:rsidRPr="00A976D5">
        <w:rPr>
          <w:rFonts w:ascii="Calibri" w:eastAsia="Calibri" w:hAnsi="Calibri" w:cs="Calibri"/>
          <w:bCs/>
          <w:color w:val="91928E"/>
          <w:spacing w:val="-4"/>
          <w:shd w:val="clear" w:color="auto" w:fill="FFFFFF"/>
          <w:lang w:eastAsia="el-GR" w:bidi="el-GR"/>
        </w:rPr>
        <w:t>/κος</w:t>
      </w:r>
    </w:p>
    <w:p w14:paraId="5935A0B9" w14:textId="77777777" w:rsidR="00A976D5" w:rsidRPr="00A976D5" w:rsidRDefault="00A976D5" w:rsidP="00A976D5">
      <w:pPr>
        <w:pStyle w:val="a6"/>
        <w:spacing w:before="120" w:after="120" w:line="259" w:lineRule="auto"/>
        <w:ind w:right="346"/>
        <w:contextualSpacing/>
        <w:jc w:val="both"/>
        <w:rPr>
          <w:rFonts w:asciiTheme="minorHAnsi" w:eastAsiaTheme="minorHAnsi" w:hAnsiTheme="minorHAnsi" w:cstheme="minorBidi"/>
          <w:b/>
          <w:color w:val="91928E"/>
          <w:spacing w:val="-4"/>
          <w:sz w:val="24"/>
          <w:szCs w:val="24"/>
          <w:shd w:val="clear" w:color="auto" w:fill="FFFFFF"/>
          <w:lang w:eastAsia="en-US" w:bidi="ar-SA"/>
        </w:rPr>
      </w:pPr>
    </w:p>
    <w:p w14:paraId="0DAA84DF" w14:textId="3B494EB4" w:rsidR="00221152" w:rsidRDefault="00A359FF" w:rsidP="00221152">
      <w:pPr>
        <w:pStyle w:val="a3"/>
        <w:spacing w:before="120" w:after="120" w:line="240" w:lineRule="auto"/>
        <w:ind w:left="1440" w:right="340"/>
        <w:jc w:val="right"/>
        <w:rPr>
          <w:bCs/>
          <w:color w:val="91928E"/>
          <w:spacing w:val="-4"/>
          <w:sz w:val="24"/>
          <w:szCs w:val="24"/>
          <w:shd w:val="clear" w:color="auto" w:fill="FFFFFF"/>
        </w:rPr>
      </w:pPr>
      <w:r>
        <w:rPr>
          <w:bCs/>
          <w:noProof/>
          <w:color w:val="91928E"/>
          <w:spacing w:val="-4"/>
          <w:shd w:val="clear" w:color="auto" w:fill="FFFFFF"/>
          <w:lang w:eastAsia="el-GR"/>
        </w:rPr>
        <w:drawing>
          <wp:anchor distT="0" distB="0" distL="114300" distR="114300" simplePos="0" relativeHeight="251661312" behindDoc="1" locked="0" layoutInCell="1" allowOverlap="1" wp14:anchorId="065D1A9F" wp14:editId="0CD0BF01">
            <wp:simplePos x="0" y="0"/>
            <wp:positionH relativeFrom="page">
              <wp:posOffset>0</wp:posOffset>
            </wp:positionH>
            <wp:positionV relativeFrom="margin">
              <wp:posOffset>0</wp:posOffset>
            </wp:positionV>
            <wp:extent cx="7747635" cy="10853389"/>
            <wp:effectExtent l="0" t="0" r="0" b="5715"/>
            <wp:wrapNone/>
            <wp:docPr id="617950602" name="Picture 617950602" descr="A white wall with a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50602" name="Picture 617950602" descr="A white wall with a white bord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747635" cy="10853389"/>
                    </a:xfrm>
                    <a:prstGeom prst="rect">
                      <a:avLst/>
                    </a:prstGeom>
                  </pic:spPr>
                </pic:pic>
              </a:graphicData>
            </a:graphic>
            <wp14:sizeRelH relativeFrom="page">
              <wp14:pctWidth>0</wp14:pctWidth>
            </wp14:sizeRelH>
            <wp14:sizeRelV relativeFrom="page">
              <wp14:pctHeight>0</wp14:pctHeight>
            </wp14:sizeRelV>
          </wp:anchor>
        </w:drawing>
      </w:r>
    </w:p>
    <w:p w14:paraId="705BE261" w14:textId="773A4CC7" w:rsidR="00221152" w:rsidRPr="00AE2726" w:rsidRDefault="00221152" w:rsidP="00221152">
      <w:pPr>
        <w:pStyle w:val="a3"/>
        <w:spacing w:before="120" w:after="120" w:line="240" w:lineRule="auto"/>
        <w:ind w:left="1440" w:right="340"/>
        <w:jc w:val="center"/>
        <w:rPr>
          <w:bCs/>
          <w:color w:val="91928E"/>
          <w:spacing w:val="-4"/>
          <w:sz w:val="24"/>
          <w:szCs w:val="24"/>
          <w:shd w:val="clear" w:color="auto" w:fill="FFFFFF"/>
        </w:rPr>
        <w:sectPr w:rsidR="00221152" w:rsidRPr="00AE2726" w:rsidSect="00257BC4">
          <w:pgSz w:w="11906" w:h="16838" w:code="9"/>
          <w:pgMar w:top="0" w:right="1000" w:bottom="280" w:left="100" w:header="720" w:footer="720" w:gutter="0"/>
          <w:lnNumType w:countBy="1" w:restart="continuous"/>
          <w:cols w:space="720"/>
          <w:docGrid w:linePitch="299"/>
        </w:sectPr>
      </w:pPr>
    </w:p>
    <w:p w14:paraId="56237C7D" w14:textId="17E4B03A" w:rsidR="00A23732" w:rsidRPr="00257BC4" w:rsidRDefault="00A23732" w:rsidP="00A359FF"/>
    <w:sectPr w:rsidR="00A23732" w:rsidRPr="00257B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80792" w14:textId="77777777" w:rsidR="00B1260D" w:rsidRDefault="00B1260D" w:rsidP="008C3A4C">
      <w:r>
        <w:separator/>
      </w:r>
    </w:p>
  </w:endnote>
  <w:endnote w:type="continuationSeparator" w:id="0">
    <w:p w14:paraId="6D09E80F" w14:textId="77777777" w:rsidR="00B1260D" w:rsidRDefault="00B1260D" w:rsidP="008C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2EA1B" w14:textId="77777777" w:rsidR="00B1260D" w:rsidRDefault="00B1260D" w:rsidP="008C3A4C">
      <w:r>
        <w:separator/>
      </w:r>
    </w:p>
  </w:footnote>
  <w:footnote w:type="continuationSeparator" w:id="0">
    <w:p w14:paraId="4AA5ACAF" w14:textId="77777777" w:rsidR="00B1260D" w:rsidRDefault="00B1260D" w:rsidP="008C3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7719"/>
    <w:multiLevelType w:val="hybridMultilevel"/>
    <w:tmpl w:val="7332C846"/>
    <w:lvl w:ilvl="0" w:tplc="1F92A5DC">
      <w:numFmt w:val="bullet"/>
      <w:lvlText w:val="•"/>
      <w:lvlJc w:val="left"/>
      <w:pPr>
        <w:ind w:left="720" w:hanging="360"/>
      </w:pPr>
      <w:rPr>
        <w:lang w:val="el-GR" w:eastAsia="el-GR" w:bidi="el-G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B4F8D"/>
    <w:multiLevelType w:val="hybridMultilevel"/>
    <w:tmpl w:val="1A1C2298"/>
    <w:lvl w:ilvl="0" w:tplc="1F92A5DC">
      <w:numFmt w:val="bullet"/>
      <w:lvlText w:val="•"/>
      <w:lvlJc w:val="left"/>
      <w:pPr>
        <w:ind w:left="1680" w:hanging="360"/>
      </w:pPr>
      <w:rPr>
        <w:lang w:val="el-GR" w:eastAsia="el-GR" w:bidi="el-GR"/>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 w15:restartNumberingAfterBreak="0">
    <w:nsid w:val="577747F8"/>
    <w:multiLevelType w:val="hybridMultilevel"/>
    <w:tmpl w:val="5B789E28"/>
    <w:lvl w:ilvl="0" w:tplc="D1EE1D1C">
      <w:numFmt w:val="bullet"/>
      <w:lvlText w:val=""/>
      <w:lvlJc w:val="left"/>
      <w:pPr>
        <w:ind w:left="836" w:hanging="360"/>
      </w:pPr>
      <w:rPr>
        <w:rFonts w:ascii="Symbol" w:eastAsia="Symbol" w:hAnsi="Symbol" w:cs="Symbol" w:hint="default"/>
        <w:w w:val="100"/>
        <w:sz w:val="22"/>
        <w:szCs w:val="22"/>
        <w:lang w:val="el-GR" w:eastAsia="el-GR" w:bidi="el-GR"/>
      </w:rPr>
    </w:lvl>
    <w:lvl w:ilvl="1" w:tplc="1F92A5DC">
      <w:numFmt w:val="bullet"/>
      <w:lvlText w:val="•"/>
      <w:lvlJc w:val="left"/>
      <w:pPr>
        <w:ind w:left="1610" w:hanging="360"/>
      </w:pPr>
      <w:rPr>
        <w:lang w:val="el-GR" w:eastAsia="el-GR" w:bidi="el-GR"/>
      </w:rPr>
    </w:lvl>
    <w:lvl w:ilvl="2" w:tplc="5B56814A">
      <w:numFmt w:val="bullet"/>
      <w:lvlText w:val="•"/>
      <w:lvlJc w:val="left"/>
      <w:pPr>
        <w:ind w:left="2380" w:hanging="360"/>
      </w:pPr>
      <w:rPr>
        <w:lang w:val="el-GR" w:eastAsia="el-GR" w:bidi="el-GR"/>
      </w:rPr>
    </w:lvl>
    <w:lvl w:ilvl="3" w:tplc="6798A368">
      <w:numFmt w:val="bullet"/>
      <w:lvlText w:val="•"/>
      <w:lvlJc w:val="left"/>
      <w:pPr>
        <w:ind w:left="3151" w:hanging="360"/>
      </w:pPr>
      <w:rPr>
        <w:lang w:val="el-GR" w:eastAsia="el-GR" w:bidi="el-GR"/>
      </w:rPr>
    </w:lvl>
    <w:lvl w:ilvl="4" w:tplc="39525650">
      <w:numFmt w:val="bullet"/>
      <w:lvlText w:val="•"/>
      <w:lvlJc w:val="left"/>
      <w:pPr>
        <w:ind w:left="3921" w:hanging="360"/>
      </w:pPr>
      <w:rPr>
        <w:lang w:val="el-GR" w:eastAsia="el-GR" w:bidi="el-GR"/>
      </w:rPr>
    </w:lvl>
    <w:lvl w:ilvl="5" w:tplc="979013F6">
      <w:numFmt w:val="bullet"/>
      <w:lvlText w:val="•"/>
      <w:lvlJc w:val="left"/>
      <w:pPr>
        <w:ind w:left="4692" w:hanging="360"/>
      </w:pPr>
      <w:rPr>
        <w:lang w:val="el-GR" w:eastAsia="el-GR" w:bidi="el-GR"/>
      </w:rPr>
    </w:lvl>
    <w:lvl w:ilvl="6" w:tplc="45F63DDA">
      <w:numFmt w:val="bullet"/>
      <w:lvlText w:val="•"/>
      <w:lvlJc w:val="left"/>
      <w:pPr>
        <w:ind w:left="5462" w:hanging="360"/>
      </w:pPr>
      <w:rPr>
        <w:lang w:val="el-GR" w:eastAsia="el-GR" w:bidi="el-GR"/>
      </w:rPr>
    </w:lvl>
    <w:lvl w:ilvl="7" w:tplc="3A2C1BB2">
      <w:numFmt w:val="bullet"/>
      <w:lvlText w:val="•"/>
      <w:lvlJc w:val="left"/>
      <w:pPr>
        <w:ind w:left="6232" w:hanging="360"/>
      </w:pPr>
      <w:rPr>
        <w:lang w:val="el-GR" w:eastAsia="el-GR" w:bidi="el-GR"/>
      </w:rPr>
    </w:lvl>
    <w:lvl w:ilvl="8" w:tplc="FE4AF67C">
      <w:numFmt w:val="bullet"/>
      <w:lvlText w:val="•"/>
      <w:lvlJc w:val="left"/>
      <w:pPr>
        <w:ind w:left="7003" w:hanging="360"/>
      </w:pPr>
      <w:rPr>
        <w:lang w:val="el-GR" w:eastAsia="el-GR" w:bidi="el-GR"/>
      </w:rPr>
    </w:lvl>
  </w:abstractNum>
  <w:abstractNum w:abstractNumId="3" w15:restartNumberingAfterBreak="0">
    <w:nsid w:val="5BC90875"/>
    <w:multiLevelType w:val="hybridMultilevel"/>
    <w:tmpl w:val="59F45F7E"/>
    <w:lvl w:ilvl="0" w:tplc="1F92A5DC">
      <w:numFmt w:val="bullet"/>
      <w:lvlText w:val="•"/>
      <w:lvlJc w:val="left"/>
      <w:pPr>
        <w:ind w:left="960" w:hanging="360"/>
      </w:pPr>
      <w:rPr>
        <w:lang w:val="el-GR" w:eastAsia="el-GR" w:bidi="el-GR"/>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1622031285">
    <w:abstractNumId w:val="2"/>
  </w:num>
  <w:num w:numId="2" w16cid:durableId="1366514821">
    <w:abstractNumId w:val="1"/>
  </w:num>
  <w:num w:numId="3" w16cid:durableId="1775665103">
    <w:abstractNumId w:val="0"/>
  </w:num>
  <w:num w:numId="4" w16cid:durableId="824395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C4"/>
    <w:rsid w:val="0001434D"/>
    <w:rsid w:val="000304AB"/>
    <w:rsid w:val="0003505D"/>
    <w:rsid w:val="0004382F"/>
    <w:rsid w:val="0005024C"/>
    <w:rsid w:val="00054E18"/>
    <w:rsid w:val="000653D8"/>
    <w:rsid w:val="00067993"/>
    <w:rsid w:val="00086921"/>
    <w:rsid w:val="0009396A"/>
    <w:rsid w:val="00097B32"/>
    <w:rsid w:val="000A3AB9"/>
    <w:rsid w:val="000B09D3"/>
    <w:rsid w:val="000C1DCB"/>
    <w:rsid w:val="000C2E77"/>
    <w:rsid w:val="000E1750"/>
    <w:rsid w:val="0010012C"/>
    <w:rsid w:val="00116326"/>
    <w:rsid w:val="00137627"/>
    <w:rsid w:val="00141418"/>
    <w:rsid w:val="00141D47"/>
    <w:rsid w:val="00164ED1"/>
    <w:rsid w:val="00167DA8"/>
    <w:rsid w:val="0017113B"/>
    <w:rsid w:val="00176C91"/>
    <w:rsid w:val="0018434C"/>
    <w:rsid w:val="00186A36"/>
    <w:rsid w:val="001A6F91"/>
    <w:rsid w:val="001B7DB4"/>
    <w:rsid w:val="001D4683"/>
    <w:rsid w:val="0020467F"/>
    <w:rsid w:val="00207FEC"/>
    <w:rsid w:val="002174DF"/>
    <w:rsid w:val="00221152"/>
    <w:rsid w:val="0022609F"/>
    <w:rsid w:val="002425D5"/>
    <w:rsid w:val="002562CE"/>
    <w:rsid w:val="0025675E"/>
    <w:rsid w:val="00257BC4"/>
    <w:rsid w:val="0026256D"/>
    <w:rsid w:val="002833D9"/>
    <w:rsid w:val="002A1ED7"/>
    <w:rsid w:val="002C0C81"/>
    <w:rsid w:val="002C529F"/>
    <w:rsid w:val="002C79BF"/>
    <w:rsid w:val="002D0827"/>
    <w:rsid w:val="002D5826"/>
    <w:rsid w:val="002E131E"/>
    <w:rsid w:val="002E2870"/>
    <w:rsid w:val="002F6E6E"/>
    <w:rsid w:val="00316571"/>
    <w:rsid w:val="00353197"/>
    <w:rsid w:val="0039012D"/>
    <w:rsid w:val="00390A1B"/>
    <w:rsid w:val="00395F91"/>
    <w:rsid w:val="003A3B5D"/>
    <w:rsid w:val="003A794B"/>
    <w:rsid w:val="003B0DCF"/>
    <w:rsid w:val="003B2694"/>
    <w:rsid w:val="003C31F1"/>
    <w:rsid w:val="003D6BC0"/>
    <w:rsid w:val="003F2337"/>
    <w:rsid w:val="003F3D71"/>
    <w:rsid w:val="00437656"/>
    <w:rsid w:val="004A298C"/>
    <w:rsid w:val="004A4CFE"/>
    <w:rsid w:val="004A79EA"/>
    <w:rsid w:val="004D0329"/>
    <w:rsid w:val="004F6DDD"/>
    <w:rsid w:val="005350D0"/>
    <w:rsid w:val="00542DAC"/>
    <w:rsid w:val="00545DBF"/>
    <w:rsid w:val="00552EF4"/>
    <w:rsid w:val="0056630D"/>
    <w:rsid w:val="005739BF"/>
    <w:rsid w:val="00583CAD"/>
    <w:rsid w:val="00585B23"/>
    <w:rsid w:val="00597680"/>
    <w:rsid w:val="005A3581"/>
    <w:rsid w:val="005B4D79"/>
    <w:rsid w:val="005B5107"/>
    <w:rsid w:val="005E355D"/>
    <w:rsid w:val="005F47AD"/>
    <w:rsid w:val="00607F99"/>
    <w:rsid w:val="0062691E"/>
    <w:rsid w:val="00632C7F"/>
    <w:rsid w:val="0063592C"/>
    <w:rsid w:val="00666D12"/>
    <w:rsid w:val="00680091"/>
    <w:rsid w:val="00697BB2"/>
    <w:rsid w:val="006A1DE3"/>
    <w:rsid w:val="006D1C4B"/>
    <w:rsid w:val="006D45C4"/>
    <w:rsid w:val="006D4AD1"/>
    <w:rsid w:val="00700E40"/>
    <w:rsid w:val="00702070"/>
    <w:rsid w:val="0070651B"/>
    <w:rsid w:val="00707B95"/>
    <w:rsid w:val="00715BA1"/>
    <w:rsid w:val="00724186"/>
    <w:rsid w:val="007427BC"/>
    <w:rsid w:val="00770895"/>
    <w:rsid w:val="007711BF"/>
    <w:rsid w:val="00782E24"/>
    <w:rsid w:val="00785E15"/>
    <w:rsid w:val="00791BF1"/>
    <w:rsid w:val="007978CE"/>
    <w:rsid w:val="007B1886"/>
    <w:rsid w:val="007B3E13"/>
    <w:rsid w:val="007C3B1D"/>
    <w:rsid w:val="007D0267"/>
    <w:rsid w:val="007E7F30"/>
    <w:rsid w:val="00841C59"/>
    <w:rsid w:val="00857F9C"/>
    <w:rsid w:val="00860BA5"/>
    <w:rsid w:val="008649BC"/>
    <w:rsid w:val="008671BC"/>
    <w:rsid w:val="0087145B"/>
    <w:rsid w:val="00880E4C"/>
    <w:rsid w:val="00880E9B"/>
    <w:rsid w:val="008962AC"/>
    <w:rsid w:val="00896372"/>
    <w:rsid w:val="008A0A56"/>
    <w:rsid w:val="008C0CB8"/>
    <w:rsid w:val="008C3A4C"/>
    <w:rsid w:val="008D7624"/>
    <w:rsid w:val="008E6490"/>
    <w:rsid w:val="008F2CA5"/>
    <w:rsid w:val="008F54FD"/>
    <w:rsid w:val="008F7484"/>
    <w:rsid w:val="0090052D"/>
    <w:rsid w:val="00902C5B"/>
    <w:rsid w:val="0091778C"/>
    <w:rsid w:val="00923EC6"/>
    <w:rsid w:val="00952468"/>
    <w:rsid w:val="00980E48"/>
    <w:rsid w:val="00997220"/>
    <w:rsid w:val="009C2B16"/>
    <w:rsid w:val="009C68A7"/>
    <w:rsid w:val="009D191C"/>
    <w:rsid w:val="009E7529"/>
    <w:rsid w:val="00A015F5"/>
    <w:rsid w:val="00A02F80"/>
    <w:rsid w:val="00A17026"/>
    <w:rsid w:val="00A23732"/>
    <w:rsid w:val="00A35853"/>
    <w:rsid w:val="00A359FF"/>
    <w:rsid w:val="00A46B22"/>
    <w:rsid w:val="00A74A93"/>
    <w:rsid w:val="00A75CE5"/>
    <w:rsid w:val="00A77270"/>
    <w:rsid w:val="00A854E0"/>
    <w:rsid w:val="00A863EE"/>
    <w:rsid w:val="00A976D5"/>
    <w:rsid w:val="00AD4908"/>
    <w:rsid w:val="00AE041B"/>
    <w:rsid w:val="00AE4B0A"/>
    <w:rsid w:val="00AE4C54"/>
    <w:rsid w:val="00B1260D"/>
    <w:rsid w:val="00B242D4"/>
    <w:rsid w:val="00B50390"/>
    <w:rsid w:val="00B519E0"/>
    <w:rsid w:val="00B53FF3"/>
    <w:rsid w:val="00B61A6E"/>
    <w:rsid w:val="00B81EBD"/>
    <w:rsid w:val="00BB2A5D"/>
    <w:rsid w:val="00BB5170"/>
    <w:rsid w:val="00BB533A"/>
    <w:rsid w:val="00BD6067"/>
    <w:rsid w:val="00C376A7"/>
    <w:rsid w:val="00C454C0"/>
    <w:rsid w:val="00C62E78"/>
    <w:rsid w:val="00C74EA7"/>
    <w:rsid w:val="00C94DF4"/>
    <w:rsid w:val="00CA0070"/>
    <w:rsid w:val="00CB05A5"/>
    <w:rsid w:val="00CB4AC8"/>
    <w:rsid w:val="00CD1365"/>
    <w:rsid w:val="00CE11F3"/>
    <w:rsid w:val="00CF2819"/>
    <w:rsid w:val="00D00BD5"/>
    <w:rsid w:val="00D50B61"/>
    <w:rsid w:val="00D53F8D"/>
    <w:rsid w:val="00D60F1D"/>
    <w:rsid w:val="00D654BE"/>
    <w:rsid w:val="00DA3081"/>
    <w:rsid w:val="00DC0CC0"/>
    <w:rsid w:val="00DC7036"/>
    <w:rsid w:val="00DD7B38"/>
    <w:rsid w:val="00DF1DA0"/>
    <w:rsid w:val="00E53076"/>
    <w:rsid w:val="00E62B98"/>
    <w:rsid w:val="00E668A1"/>
    <w:rsid w:val="00E725C3"/>
    <w:rsid w:val="00E80A8B"/>
    <w:rsid w:val="00E826A4"/>
    <w:rsid w:val="00E9017E"/>
    <w:rsid w:val="00E93919"/>
    <w:rsid w:val="00EB6296"/>
    <w:rsid w:val="00EC289D"/>
    <w:rsid w:val="00EC48F1"/>
    <w:rsid w:val="00EF74EA"/>
    <w:rsid w:val="00F10CDC"/>
    <w:rsid w:val="00F32D10"/>
    <w:rsid w:val="00F45A94"/>
    <w:rsid w:val="00F56837"/>
    <w:rsid w:val="00F64BBF"/>
    <w:rsid w:val="00F91AED"/>
    <w:rsid w:val="00FA3F0D"/>
    <w:rsid w:val="00FA467E"/>
    <w:rsid w:val="00FB22FF"/>
    <w:rsid w:val="00FC6FBB"/>
    <w:rsid w:val="00FE4BE8"/>
    <w:rsid w:val="00FF4430"/>
    <w:rsid w:val="00FF7E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7805"/>
  <w15:docId w15:val="{796BD62F-63DE-4AB5-8E8D-57F0DB05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1"/>
    <w:unhideWhenUsed/>
    <w:qFormat/>
    <w:rsid w:val="0070651B"/>
    <w:pPr>
      <w:widowControl w:val="0"/>
      <w:autoSpaceDE w:val="0"/>
      <w:autoSpaceDN w:val="0"/>
      <w:ind w:left="836" w:hanging="360"/>
      <w:outlineLvl w:val="1"/>
    </w:pPr>
    <w:rPr>
      <w:rFonts w:ascii="Calibri" w:eastAsia="Calibri" w:hAnsi="Calibri" w:cs="Calibri"/>
      <w:b/>
      <w:bCs/>
      <w:sz w:val="22"/>
      <w:szCs w:val="22"/>
      <w:lang w:eastAsia="el-GR"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57BC4"/>
    <w:pPr>
      <w:spacing w:after="160" w:line="259" w:lineRule="auto"/>
      <w:ind w:left="720"/>
      <w:contextualSpacing/>
    </w:pPr>
    <w:rPr>
      <w:sz w:val="22"/>
      <w:szCs w:val="22"/>
    </w:rPr>
  </w:style>
  <w:style w:type="paragraph" w:styleId="a4">
    <w:name w:val="header"/>
    <w:basedOn w:val="a"/>
    <w:link w:val="Char"/>
    <w:uiPriority w:val="99"/>
    <w:unhideWhenUsed/>
    <w:rsid w:val="008C3A4C"/>
    <w:pPr>
      <w:tabs>
        <w:tab w:val="center" w:pos="4513"/>
        <w:tab w:val="right" w:pos="9026"/>
      </w:tabs>
    </w:pPr>
  </w:style>
  <w:style w:type="character" w:customStyle="1" w:styleId="Char">
    <w:name w:val="Κεφαλίδα Char"/>
    <w:basedOn w:val="a0"/>
    <w:link w:val="a4"/>
    <w:uiPriority w:val="99"/>
    <w:rsid w:val="008C3A4C"/>
  </w:style>
  <w:style w:type="paragraph" w:styleId="a5">
    <w:name w:val="footer"/>
    <w:basedOn w:val="a"/>
    <w:link w:val="Char0"/>
    <w:uiPriority w:val="99"/>
    <w:unhideWhenUsed/>
    <w:rsid w:val="008C3A4C"/>
    <w:pPr>
      <w:tabs>
        <w:tab w:val="center" w:pos="4513"/>
        <w:tab w:val="right" w:pos="9026"/>
      </w:tabs>
    </w:pPr>
  </w:style>
  <w:style w:type="character" w:customStyle="1" w:styleId="Char0">
    <w:name w:val="Υποσέλιδο Char"/>
    <w:basedOn w:val="a0"/>
    <w:link w:val="a5"/>
    <w:uiPriority w:val="99"/>
    <w:rsid w:val="008C3A4C"/>
  </w:style>
  <w:style w:type="character" w:styleId="-">
    <w:name w:val="Hyperlink"/>
    <w:basedOn w:val="a0"/>
    <w:uiPriority w:val="99"/>
    <w:semiHidden/>
    <w:unhideWhenUsed/>
    <w:rsid w:val="00770895"/>
    <w:rPr>
      <w:color w:val="0563C1" w:themeColor="hyperlink"/>
      <w:u w:val="single"/>
    </w:rPr>
  </w:style>
  <w:style w:type="paragraph" w:styleId="a6">
    <w:name w:val="Body Text"/>
    <w:basedOn w:val="a"/>
    <w:link w:val="Char1"/>
    <w:uiPriority w:val="1"/>
    <w:unhideWhenUsed/>
    <w:qFormat/>
    <w:rsid w:val="00770895"/>
    <w:pPr>
      <w:widowControl w:val="0"/>
      <w:autoSpaceDE w:val="0"/>
      <w:autoSpaceDN w:val="0"/>
    </w:pPr>
    <w:rPr>
      <w:rFonts w:ascii="Calibri" w:eastAsia="Calibri" w:hAnsi="Calibri" w:cs="Calibri"/>
      <w:sz w:val="22"/>
      <w:szCs w:val="22"/>
      <w:lang w:eastAsia="el-GR" w:bidi="el-GR"/>
    </w:rPr>
  </w:style>
  <w:style w:type="character" w:customStyle="1" w:styleId="Char1">
    <w:name w:val="Σώμα κειμένου Char"/>
    <w:basedOn w:val="a0"/>
    <w:link w:val="a6"/>
    <w:uiPriority w:val="1"/>
    <w:rsid w:val="00770895"/>
    <w:rPr>
      <w:rFonts w:ascii="Calibri" w:eastAsia="Calibri" w:hAnsi="Calibri" w:cs="Calibri"/>
      <w:sz w:val="22"/>
      <w:szCs w:val="22"/>
      <w:lang w:eastAsia="el-GR" w:bidi="el-GR"/>
    </w:rPr>
  </w:style>
  <w:style w:type="character" w:customStyle="1" w:styleId="2Char">
    <w:name w:val="Επικεφαλίδα 2 Char"/>
    <w:basedOn w:val="a0"/>
    <w:link w:val="2"/>
    <w:uiPriority w:val="1"/>
    <w:rsid w:val="0070651B"/>
    <w:rPr>
      <w:rFonts w:ascii="Calibri" w:eastAsia="Calibri" w:hAnsi="Calibri" w:cs="Calibri"/>
      <w:b/>
      <w:bCs/>
      <w:sz w:val="22"/>
      <w:szCs w:val="22"/>
      <w:lang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50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gov.gr/minenv/?p=13560"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680</Words>
  <Characters>3879</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Angeliki Psyllaki</dc:creator>
  <cp:lastModifiedBy>nikos niktaris</cp:lastModifiedBy>
  <cp:revision>180</cp:revision>
  <dcterms:created xsi:type="dcterms:W3CDTF">2022-02-09T08:13:00Z</dcterms:created>
  <dcterms:modified xsi:type="dcterms:W3CDTF">2025-06-04T07:56:00Z</dcterms:modified>
</cp:coreProperties>
</file>